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B409F" w14:textId="77777777" w:rsidR="00373D9F" w:rsidRPr="0079098D" w:rsidRDefault="00F379FE" w:rsidP="00FE531C">
      <w:pPr>
        <w:pStyle w:val="Heading1"/>
        <w:spacing w:before="0" w:line="276" w:lineRule="auto"/>
      </w:pPr>
      <w:r w:rsidRPr="0079098D">
        <w:t>Region of Waterloo</w:t>
      </w:r>
      <w:r w:rsidR="0009097C" w:rsidRPr="0079098D">
        <w:tab/>
      </w:r>
    </w:p>
    <w:p w14:paraId="0B1B1A90" w14:textId="77777777" w:rsidR="002F3C03" w:rsidRPr="0079098D" w:rsidRDefault="00B111A8" w:rsidP="00FE531C">
      <w:pPr>
        <w:pStyle w:val="Heading1"/>
        <w:spacing w:before="0" w:line="276" w:lineRule="auto"/>
      </w:pPr>
      <w:r>
        <w:t>Community Services</w:t>
      </w:r>
    </w:p>
    <w:p w14:paraId="29D6B119" w14:textId="54C0359B" w:rsidR="00373D9F" w:rsidRPr="005D703E" w:rsidRDefault="00AA3C96" w:rsidP="00FE531C">
      <w:pPr>
        <w:pBdr>
          <w:bottom w:val="single" w:sz="8" w:space="1" w:color="000000"/>
        </w:pBdr>
        <w:tabs>
          <w:tab w:val="left" w:pos="4770"/>
        </w:tabs>
        <w:spacing w:line="276" w:lineRule="auto"/>
        <w:rPr>
          <w:b/>
          <w:bCs/>
          <w:color w:val="548DD4" w:themeColor="text2" w:themeTint="99"/>
          <w:sz w:val="28"/>
          <w:szCs w:val="28"/>
        </w:rPr>
      </w:pPr>
      <w:r>
        <w:rPr>
          <w:rFonts w:cs="Arial"/>
          <w:b/>
          <w:bCs/>
          <w:sz w:val="28"/>
          <w:szCs w:val="28"/>
        </w:rPr>
        <w:t>Housing Services</w:t>
      </w:r>
    </w:p>
    <w:p w14:paraId="2C54DB0F" w14:textId="77777777" w:rsidR="00373D9F" w:rsidRPr="00693009" w:rsidRDefault="00373D9F" w:rsidP="00FE531C">
      <w:pPr>
        <w:tabs>
          <w:tab w:val="left" w:pos="-1200"/>
          <w:tab w:val="left" w:pos="-720"/>
          <w:tab w:val="left" w:pos="0"/>
          <w:tab w:val="left" w:pos="1080"/>
          <w:tab w:val="left" w:pos="2160"/>
          <w:tab w:val="left" w:pos="2880"/>
          <w:tab w:val="left" w:pos="6480"/>
          <w:tab w:val="left" w:pos="7920"/>
          <w:tab w:val="left" w:pos="8640"/>
          <w:tab w:val="left" w:pos="9360"/>
        </w:tabs>
        <w:spacing w:line="276" w:lineRule="auto"/>
        <w:rPr>
          <w:rFonts w:cs="Arial"/>
        </w:rPr>
      </w:pPr>
      <w:r w:rsidRPr="00693009">
        <w:rPr>
          <w:rFonts w:cs="Arial"/>
          <w:b/>
          <w:bCs/>
        </w:rPr>
        <w:t>T</w:t>
      </w:r>
      <w:r w:rsidR="00693009" w:rsidRPr="00693009">
        <w:rPr>
          <w:rFonts w:cs="Arial"/>
          <w:b/>
          <w:bCs/>
        </w:rPr>
        <w:t>o</w:t>
      </w:r>
      <w:r w:rsidRPr="00693009">
        <w:rPr>
          <w:rFonts w:cs="Arial"/>
          <w:b/>
          <w:bCs/>
        </w:rPr>
        <w:t>:</w:t>
      </w:r>
      <w:r w:rsidR="008B22BC">
        <w:rPr>
          <w:rFonts w:cs="Arial"/>
          <w:b/>
          <w:bCs/>
        </w:rPr>
        <w:tab/>
      </w:r>
      <w:r w:rsidRPr="00693009">
        <w:rPr>
          <w:rFonts w:cs="Arial"/>
        </w:rPr>
        <w:t>Chair</w:t>
      </w:r>
      <w:r w:rsidRPr="00693009">
        <w:rPr>
          <w:rFonts w:cs="Arial"/>
          <w:b/>
          <w:bCs/>
        </w:rPr>
        <w:t xml:space="preserve"> </w:t>
      </w:r>
      <w:r w:rsidR="00E4251A">
        <w:rPr>
          <w:rFonts w:cs="Arial"/>
          <w:bCs/>
        </w:rPr>
        <w:t>Elizabeth Clarke</w:t>
      </w:r>
      <w:r w:rsidRPr="00693009">
        <w:rPr>
          <w:rFonts w:cs="Arial"/>
        </w:rPr>
        <w:t xml:space="preserve"> and Members of the</w:t>
      </w:r>
      <w:r w:rsidR="002B518A" w:rsidRPr="00693009">
        <w:rPr>
          <w:rFonts w:cs="Arial"/>
          <w:b/>
          <w:bCs/>
        </w:rPr>
        <w:t xml:space="preserve"> </w:t>
      </w:r>
      <w:r w:rsidR="00B111A8">
        <w:rPr>
          <w:rFonts w:cs="Arial"/>
          <w:bCs/>
        </w:rPr>
        <w:t>Community Services</w:t>
      </w:r>
      <w:r w:rsidRPr="00693009">
        <w:rPr>
          <w:rFonts w:cs="Arial"/>
        </w:rPr>
        <w:t xml:space="preserve"> Committee</w:t>
      </w:r>
    </w:p>
    <w:p w14:paraId="4E649328" w14:textId="34D7D920" w:rsidR="0027210F" w:rsidRPr="00BD6F46" w:rsidRDefault="0059251F" w:rsidP="00FE531C">
      <w:pPr>
        <w:tabs>
          <w:tab w:val="left" w:pos="1080"/>
        </w:tabs>
        <w:spacing w:line="276" w:lineRule="auto"/>
        <w:ind w:left="1080" w:hanging="1080"/>
        <w:rPr>
          <w:rFonts w:cs="Arial"/>
          <w:bCs/>
        </w:rPr>
      </w:pPr>
      <w:r w:rsidRPr="00BD6F46">
        <w:rPr>
          <w:rFonts w:cs="Arial"/>
          <w:b/>
          <w:bCs/>
        </w:rPr>
        <w:t>D</w:t>
      </w:r>
      <w:r w:rsidR="00693009" w:rsidRPr="00BD6F46">
        <w:rPr>
          <w:rFonts w:cs="Arial"/>
          <w:b/>
          <w:bCs/>
        </w:rPr>
        <w:t>ate</w:t>
      </w:r>
      <w:r w:rsidRPr="00BD6F46">
        <w:rPr>
          <w:rFonts w:cs="Arial"/>
          <w:b/>
          <w:bCs/>
        </w:rPr>
        <w:t>:</w:t>
      </w:r>
      <w:r w:rsidR="00E32108" w:rsidRPr="00BD6F46">
        <w:rPr>
          <w:rFonts w:cs="Arial"/>
          <w:b/>
          <w:bCs/>
        </w:rPr>
        <w:tab/>
      </w:r>
      <w:r w:rsidR="003538A6" w:rsidRPr="003538A6">
        <w:rPr>
          <w:rFonts w:cs="Arial"/>
          <w:bCs/>
        </w:rPr>
        <w:t>November</w:t>
      </w:r>
      <w:r w:rsidR="00D96C42">
        <w:rPr>
          <w:rFonts w:cs="Arial"/>
          <w:bCs/>
        </w:rPr>
        <w:t xml:space="preserve"> </w:t>
      </w:r>
      <w:r w:rsidR="003538A6">
        <w:rPr>
          <w:rFonts w:cs="Arial"/>
          <w:bCs/>
        </w:rPr>
        <w:t>5</w:t>
      </w:r>
      <w:r w:rsidR="00BD6F46" w:rsidRPr="00B127A3">
        <w:rPr>
          <w:rFonts w:cs="Arial"/>
          <w:bCs/>
        </w:rPr>
        <w:t>, 2019</w:t>
      </w:r>
      <w:r w:rsidR="00BD6F46" w:rsidRPr="00B127A3">
        <w:rPr>
          <w:rFonts w:cs="Arial"/>
          <w:b/>
          <w:bCs/>
        </w:rPr>
        <w:tab/>
      </w:r>
      <w:r w:rsidRPr="00BD6F46">
        <w:rPr>
          <w:rFonts w:cs="Arial"/>
          <w:b/>
          <w:bCs/>
        </w:rPr>
        <w:tab/>
      </w:r>
      <w:r w:rsidR="0027210F" w:rsidRPr="00BD6F46">
        <w:rPr>
          <w:rFonts w:cs="Arial"/>
          <w:b/>
          <w:bCs/>
        </w:rPr>
        <w:tab/>
      </w:r>
      <w:r w:rsidR="00693009" w:rsidRPr="00BD6F46">
        <w:rPr>
          <w:rFonts w:cs="Arial"/>
          <w:b/>
          <w:bCs/>
        </w:rPr>
        <w:t>File Code</w:t>
      </w:r>
      <w:r w:rsidR="0027210F" w:rsidRPr="00BD6F46">
        <w:rPr>
          <w:rFonts w:cs="Arial"/>
          <w:b/>
          <w:bCs/>
        </w:rPr>
        <w:t>:</w:t>
      </w:r>
      <w:r w:rsidR="00903472">
        <w:rPr>
          <w:rFonts w:cs="Arial"/>
          <w:b/>
          <w:bCs/>
        </w:rPr>
        <w:t xml:space="preserve"> </w:t>
      </w:r>
      <w:r w:rsidR="00881C29">
        <w:rPr>
          <w:rFonts w:cs="Arial"/>
          <w:bCs/>
        </w:rPr>
        <w:t>S13-40</w:t>
      </w:r>
    </w:p>
    <w:p w14:paraId="036E5507" w14:textId="53AB357F" w:rsidR="00373D9F" w:rsidRPr="00BD6F46" w:rsidRDefault="0059251F" w:rsidP="00FE531C">
      <w:pPr>
        <w:pBdr>
          <w:bottom w:val="single" w:sz="4" w:space="1" w:color="auto"/>
        </w:pBdr>
        <w:tabs>
          <w:tab w:val="left" w:pos="-1200"/>
          <w:tab w:val="left" w:pos="-720"/>
          <w:tab w:val="left" w:pos="0"/>
          <w:tab w:val="left" w:pos="720"/>
          <w:tab w:val="left" w:pos="1080"/>
          <w:tab w:val="left" w:pos="2160"/>
          <w:tab w:val="left" w:pos="2880"/>
          <w:tab w:val="left" w:pos="5220"/>
          <w:tab w:val="left" w:pos="6480"/>
          <w:tab w:val="left" w:pos="7920"/>
          <w:tab w:val="left" w:pos="8640"/>
          <w:tab w:val="left" w:pos="9360"/>
        </w:tabs>
        <w:spacing w:line="276" w:lineRule="auto"/>
        <w:ind w:left="1080" w:hanging="1080"/>
        <w:rPr>
          <w:rFonts w:cs="Arial"/>
          <w:b/>
          <w:bCs/>
        </w:rPr>
      </w:pPr>
      <w:r w:rsidRPr="00BD6F46">
        <w:rPr>
          <w:rFonts w:cs="Arial"/>
          <w:b/>
          <w:bCs/>
        </w:rPr>
        <w:t>S</w:t>
      </w:r>
      <w:r w:rsidR="00693009" w:rsidRPr="00BD6F46">
        <w:rPr>
          <w:rFonts w:cs="Arial"/>
          <w:b/>
          <w:bCs/>
        </w:rPr>
        <w:t>ubject</w:t>
      </w:r>
      <w:r w:rsidRPr="00BD6F46">
        <w:rPr>
          <w:rFonts w:cs="Arial"/>
          <w:b/>
          <w:bCs/>
        </w:rPr>
        <w:t>:</w:t>
      </w:r>
      <w:r w:rsidR="008B22BC" w:rsidRPr="00BD6F46">
        <w:rPr>
          <w:rFonts w:cs="Arial"/>
          <w:b/>
          <w:bCs/>
        </w:rPr>
        <w:tab/>
      </w:r>
      <w:r w:rsidR="00BD6F46">
        <w:rPr>
          <w:rFonts w:cs="Arial"/>
          <w:b/>
          <w:bCs/>
        </w:rPr>
        <w:t xml:space="preserve">Waterloo Region Housing Master Plan </w:t>
      </w:r>
      <w:r w:rsidR="00C97937">
        <w:rPr>
          <w:rFonts w:cs="Arial"/>
          <w:b/>
          <w:bCs/>
        </w:rPr>
        <w:t>(2020-2040)</w:t>
      </w:r>
    </w:p>
    <w:p w14:paraId="3AC0ABCF" w14:textId="6E22F9BD" w:rsidR="00BD6F46" w:rsidRPr="00790B33" w:rsidRDefault="00BD6F46" w:rsidP="00FE531C">
      <w:pPr>
        <w:pStyle w:val="Heading2"/>
        <w:spacing w:before="0" w:after="120" w:line="276" w:lineRule="auto"/>
        <w:rPr>
          <w:rFonts w:cs="Arial"/>
          <w:szCs w:val="24"/>
        </w:rPr>
      </w:pPr>
      <w:r w:rsidRPr="00790B33">
        <w:rPr>
          <w:rFonts w:cs="Arial"/>
          <w:szCs w:val="24"/>
        </w:rPr>
        <w:t>Recommendation:</w:t>
      </w:r>
      <w:r>
        <w:rPr>
          <w:rFonts w:cs="Arial"/>
          <w:szCs w:val="24"/>
        </w:rPr>
        <w:t xml:space="preserve"> </w:t>
      </w:r>
    </w:p>
    <w:p w14:paraId="1D1B6BD9" w14:textId="3B15DF33" w:rsidR="001B3859" w:rsidRDefault="001B3859" w:rsidP="00FE531C">
      <w:pPr>
        <w:spacing w:line="276" w:lineRule="auto"/>
      </w:pPr>
      <w:r w:rsidRPr="001D6B9D">
        <w:t>That</w:t>
      </w:r>
      <w:r>
        <w:t xml:space="preserve"> the Regional Municipality of Waterloo take the following actions, as outlined in Report </w:t>
      </w:r>
      <w:r w:rsidRPr="004466CD">
        <w:rPr>
          <w:rFonts w:cs="Arial"/>
        </w:rPr>
        <w:t>CSD-HOU-19-</w:t>
      </w:r>
      <w:r>
        <w:rPr>
          <w:rFonts w:cs="Arial"/>
        </w:rPr>
        <w:t>18</w:t>
      </w:r>
      <w:r w:rsidRPr="004466CD">
        <w:rPr>
          <w:rFonts w:cs="Arial"/>
        </w:rPr>
        <w:t xml:space="preserve">, dated </w:t>
      </w:r>
      <w:r>
        <w:rPr>
          <w:rFonts w:cs="Arial"/>
        </w:rPr>
        <w:t>November 5</w:t>
      </w:r>
      <w:r w:rsidR="00142639">
        <w:rPr>
          <w:rFonts w:cs="Arial"/>
        </w:rPr>
        <w:t>,</w:t>
      </w:r>
      <w:r w:rsidRPr="004466CD">
        <w:rPr>
          <w:rFonts w:cs="Arial"/>
        </w:rPr>
        <w:t xml:space="preserve"> 2019</w:t>
      </w:r>
      <w:r>
        <w:t xml:space="preserve">, regarding the </w:t>
      </w:r>
      <w:r w:rsidRPr="004466CD">
        <w:t>Waterloo Region Housing (WRH) Master Plan</w:t>
      </w:r>
      <w:r>
        <w:t xml:space="preserve"> </w:t>
      </w:r>
      <w:r w:rsidRPr="00C97937">
        <w:t>(2020-2040)</w:t>
      </w:r>
      <w:r>
        <w:t>:</w:t>
      </w:r>
    </w:p>
    <w:p w14:paraId="5D58E3BF" w14:textId="77777777" w:rsidR="001B3859" w:rsidRDefault="001B3859" w:rsidP="00FE531C">
      <w:pPr>
        <w:pStyle w:val="ListParagraph"/>
        <w:numPr>
          <w:ilvl w:val="0"/>
          <w:numId w:val="17"/>
        </w:numPr>
        <w:spacing w:line="276" w:lineRule="auto"/>
      </w:pPr>
      <w:r>
        <w:t>A</w:t>
      </w:r>
      <w:r w:rsidRPr="004466CD">
        <w:t xml:space="preserve">pprove </w:t>
      </w:r>
      <w:r>
        <w:t xml:space="preserve">the </w:t>
      </w:r>
      <w:r w:rsidRPr="004466CD">
        <w:t>WRH Master Plan</w:t>
      </w:r>
      <w:r>
        <w:t xml:space="preserve"> </w:t>
      </w:r>
      <w:r w:rsidRPr="00C97937">
        <w:t>(2020-2040)</w:t>
      </w:r>
      <w:r>
        <w:t xml:space="preserve"> (see Attachment 1), subject to annual budget approval;</w:t>
      </w:r>
    </w:p>
    <w:p w14:paraId="520C1E88" w14:textId="0A87D46C" w:rsidR="001B3859" w:rsidRDefault="003258A6" w:rsidP="00FE531C">
      <w:pPr>
        <w:pStyle w:val="ListParagraph"/>
        <w:numPr>
          <w:ilvl w:val="0"/>
          <w:numId w:val="17"/>
        </w:numPr>
        <w:spacing w:line="276" w:lineRule="auto"/>
      </w:pPr>
      <w:r>
        <w:t xml:space="preserve">Direct staff to include the proposed WRH </w:t>
      </w:r>
      <w:r w:rsidR="001E4401">
        <w:t>revitalization strategy</w:t>
      </w:r>
      <w:r>
        <w:t xml:space="preserve"> at an estimated capital cost of $2</w:t>
      </w:r>
      <w:r w:rsidR="00EC2AB9">
        <w:t>47</w:t>
      </w:r>
      <w:r>
        <w:t xml:space="preserve"> million </w:t>
      </w:r>
      <w:r w:rsidR="00B547DE">
        <w:t xml:space="preserve">($ 2019) </w:t>
      </w:r>
      <w:r>
        <w:t>in the preliminary 2020-2029 Housing Services Capital Program; and</w:t>
      </w:r>
      <w:r w:rsidR="00165D98">
        <w:t>,</w:t>
      </w:r>
    </w:p>
    <w:p w14:paraId="373018E8" w14:textId="0F458F53" w:rsidR="003258A6" w:rsidRDefault="003258A6" w:rsidP="00FE531C">
      <w:pPr>
        <w:pStyle w:val="ListParagraph"/>
        <w:numPr>
          <w:ilvl w:val="0"/>
          <w:numId w:val="17"/>
        </w:numPr>
        <w:spacing w:line="276" w:lineRule="auto"/>
      </w:pPr>
      <w:r w:rsidRPr="003258A6">
        <w:t xml:space="preserve">Direct staff to </w:t>
      </w:r>
      <w:r w:rsidR="00984048">
        <w:t>develop a</w:t>
      </w:r>
      <w:r w:rsidR="00B80F3F">
        <w:t xml:space="preserve"> budget issue paper</w:t>
      </w:r>
      <w:r w:rsidRPr="003258A6">
        <w:t xml:space="preserve"> for additional</w:t>
      </w:r>
      <w:r w:rsidR="00B80F3F">
        <w:t xml:space="preserve"> </w:t>
      </w:r>
      <w:r w:rsidR="0035320F">
        <w:t xml:space="preserve">staff </w:t>
      </w:r>
      <w:r w:rsidRPr="003258A6">
        <w:t xml:space="preserve">positions </w:t>
      </w:r>
      <w:r w:rsidR="00984048">
        <w:t>to be considered</w:t>
      </w:r>
      <w:r w:rsidR="00B80F3F">
        <w:t xml:space="preserve"> through the 2020 budget </w:t>
      </w:r>
      <w:r w:rsidR="00984048">
        <w:t>process to implement</w:t>
      </w:r>
      <w:r w:rsidRPr="003258A6">
        <w:t xml:space="preserve"> the WRH </w:t>
      </w:r>
      <w:r w:rsidR="001E4401">
        <w:t>revitalization strategy</w:t>
      </w:r>
      <w:r w:rsidRPr="003258A6">
        <w:t>.</w:t>
      </w:r>
    </w:p>
    <w:p w14:paraId="714A3B0D" w14:textId="77777777" w:rsidR="00BD6F46" w:rsidRPr="004466CD" w:rsidRDefault="00BD6F46" w:rsidP="00FE531C">
      <w:pPr>
        <w:pStyle w:val="Heading2"/>
        <w:spacing w:before="0" w:after="120" w:line="276" w:lineRule="auto"/>
      </w:pPr>
      <w:r w:rsidRPr="004466CD">
        <w:t>Summary:</w:t>
      </w:r>
    </w:p>
    <w:p w14:paraId="00831B29" w14:textId="4C6C1E94" w:rsidR="00A778C3" w:rsidRDefault="00BD6F46" w:rsidP="00FE531C">
      <w:pPr>
        <w:spacing w:after="120" w:line="276" w:lineRule="auto"/>
      </w:pPr>
      <w:r w:rsidRPr="004466CD">
        <w:t>This report</w:t>
      </w:r>
      <w:r w:rsidR="00B80F3F">
        <w:t xml:space="preserve"> seeks approval of</w:t>
      </w:r>
      <w:r w:rsidR="001B3859">
        <w:t xml:space="preserve"> the </w:t>
      </w:r>
      <w:r w:rsidR="00060549" w:rsidRPr="004466CD">
        <w:t>WRH</w:t>
      </w:r>
      <w:r w:rsidRPr="004466CD">
        <w:t xml:space="preserve"> Master Plan</w:t>
      </w:r>
      <w:r w:rsidR="00B80F3F">
        <w:t xml:space="preserve"> from</w:t>
      </w:r>
      <w:r w:rsidR="001B3859">
        <w:t xml:space="preserve"> </w:t>
      </w:r>
      <w:r w:rsidR="002F0A26" w:rsidRPr="004466CD">
        <w:t>Regional Council</w:t>
      </w:r>
      <w:r w:rsidR="00165D98">
        <w:t xml:space="preserve">. </w:t>
      </w:r>
      <w:r w:rsidR="00B80F3F">
        <w:t>The full report has been provided in Attachment 1</w:t>
      </w:r>
      <w:r w:rsidR="002F0A26" w:rsidRPr="004466CD">
        <w:t xml:space="preserve">. </w:t>
      </w:r>
      <w:r w:rsidR="00A778C3">
        <w:rPr>
          <w:rFonts w:cs="Arial"/>
        </w:rPr>
        <w:t>The proposed WRH Master Plan serves as a framework for the operations and manageme</w:t>
      </w:r>
      <w:r w:rsidR="00165D98">
        <w:rPr>
          <w:rFonts w:cs="Arial"/>
        </w:rPr>
        <w:t xml:space="preserve">nt of the WRH housing stock. </w:t>
      </w:r>
      <w:r w:rsidR="00B80F3F">
        <w:rPr>
          <w:rFonts w:cs="Arial"/>
        </w:rPr>
        <w:t xml:space="preserve">The plan </w:t>
      </w:r>
      <w:r w:rsidR="00A778C3">
        <w:rPr>
          <w:rFonts w:cs="Arial"/>
        </w:rPr>
        <w:t xml:space="preserve">maps out a 20-year timeline to 1) create at least 600 new WRH units over </w:t>
      </w:r>
      <w:r w:rsidR="005C3C21">
        <w:rPr>
          <w:rFonts w:cs="Arial"/>
        </w:rPr>
        <w:t>approximately the next 10 years</w:t>
      </w:r>
      <w:r w:rsidR="00A778C3">
        <w:rPr>
          <w:rFonts w:cs="Arial"/>
          <w:sz w:val="16"/>
          <w:szCs w:val="16"/>
        </w:rPr>
        <w:t>;</w:t>
      </w:r>
      <w:r w:rsidR="00A778C3">
        <w:rPr>
          <w:rFonts w:cs="Arial"/>
        </w:rPr>
        <w:t xml:space="preserve"> 2) maintain </w:t>
      </w:r>
      <w:r w:rsidR="006B112C">
        <w:rPr>
          <w:rFonts w:cs="Arial"/>
        </w:rPr>
        <w:t xml:space="preserve">and operate </w:t>
      </w:r>
      <w:r w:rsidR="00A778C3">
        <w:rPr>
          <w:rFonts w:cs="Arial"/>
        </w:rPr>
        <w:t>the current stock of WRH units in a state of good repair; and 3) explore potential divestment options</w:t>
      </w:r>
      <w:r w:rsidR="00095EEE">
        <w:rPr>
          <w:rFonts w:cs="Arial"/>
        </w:rPr>
        <w:t xml:space="preserve"> and partnership</w:t>
      </w:r>
      <w:r w:rsidR="001B3859">
        <w:rPr>
          <w:rFonts w:cs="Arial"/>
        </w:rPr>
        <w:t>s</w:t>
      </w:r>
      <w:r w:rsidR="00A778C3">
        <w:rPr>
          <w:rFonts w:cs="Arial"/>
        </w:rPr>
        <w:t xml:space="preserve"> as opportunities become available to the Region.</w:t>
      </w:r>
    </w:p>
    <w:p w14:paraId="0C13C4FD" w14:textId="555E9813" w:rsidR="00142639" w:rsidRDefault="00A778C3" w:rsidP="00FE531C">
      <w:pPr>
        <w:spacing w:after="120" w:line="276" w:lineRule="auto"/>
      </w:pPr>
      <w:proofErr w:type="gramStart"/>
      <w:r>
        <w:rPr>
          <w:bCs/>
        </w:rPr>
        <w:t>T</w:t>
      </w:r>
      <w:r w:rsidR="002C5191">
        <w:rPr>
          <w:bCs/>
        </w:rPr>
        <w:t>he</w:t>
      </w:r>
      <w:r w:rsidR="00F949A3">
        <w:rPr>
          <w:bCs/>
        </w:rPr>
        <w:t xml:space="preserve"> </w:t>
      </w:r>
      <w:r w:rsidR="00F949A3" w:rsidRPr="004466CD">
        <w:t xml:space="preserve">WRH Master Plan </w:t>
      </w:r>
      <w:r w:rsidR="00F949A3">
        <w:t xml:space="preserve">Steering Committee </w:t>
      </w:r>
      <w:r w:rsidR="00094F1B">
        <w:t xml:space="preserve">(hereafter </w:t>
      </w:r>
      <w:r w:rsidR="00B80F3F">
        <w:t xml:space="preserve">referred to as </w:t>
      </w:r>
      <w:r w:rsidR="00094F1B">
        <w:t>the Steering Committee)</w:t>
      </w:r>
      <w:r w:rsidR="00D56684">
        <w:t xml:space="preserve"> recommends </w:t>
      </w:r>
      <w:r w:rsidR="00143E47" w:rsidRPr="006D272A">
        <w:t xml:space="preserve">that the role of WRH </w:t>
      </w:r>
      <w:r w:rsidR="00143E47">
        <w:t>should be</w:t>
      </w:r>
      <w:r w:rsidR="00143E47" w:rsidRPr="006D272A">
        <w:t xml:space="preserve"> to </w:t>
      </w:r>
      <w:r w:rsidR="00143E47">
        <w:t xml:space="preserve">continue as a </w:t>
      </w:r>
      <w:r w:rsidR="001B3859">
        <w:t>community housing</w:t>
      </w:r>
      <w:r w:rsidR="00143E47">
        <w:t xml:space="preserve"> provider; </w:t>
      </w:r>
      <w:r w:rsidR="00984048">
        <w:t xml:space="preserve">to </w:t>
      </w:r>
      <w:r w:rsidR="00143E47" w:rsidRPr="006D272A">
        <w:t xml:space="preserve">create </w:t>
      </w:r>
      <w:r w:rsidR="00984048">
        <w:t xml:space="preserve">at least </w:t>
      </w:r>
      <w:r w:rsidR="00143E47">
        <w:rPr>
          <w:rFonts w:cs="Arial"/>
        </w:rPr>
        <w:t>600 new WRH units</w:t>
      </w:r>
      <w:r w:rsidR="00143E47" w:rsidRPr="006D272A">
        <w:t xml:space="preserve"> </w:t>
      </w:r>
      <w:r w:rsidR="00D56684">
        <w:t>on</w:t>
      </w:r>
      <w:r w:rsidR="00143E47" w:rsidRPr="006D272A">
        <w:t xml:space="preserve"> the current 65 sites</w:t>
      </w:r>
      <w:r w:rsidR="00D56684">
        <w:t xml:space="preserve"> and not include the acquisition of additional property</w:t>
      </w:r>
      <w:r w:rsidR="00143E47">
        <w:rPr>
          <w:rFonts w:cs="Arial"/>
        </w:rPr>
        <w:t xml:space="preserve">; and </w:t>
      </w:r>
      <w:r w:rsidR="00143E47" w:rsidRPr="006D272A">
        <w:t>maintain</w:t>
      </w:r>
      <w:r w:rsidR="00143E47">
        <w:t xml:space="preserve"> </w:t>
      </w:r>
      <w:r w:rsidR="00984048">
        <w:t>the same proportion</w:t>
      </w:r>
      <w:r w:rsidR="00857FC3">
        <w:t xml:space="preserve"> of</w:t>
      </w:r>
      <w:r w:rsidR="00FE531C">
        <w:t xml:space="preserve"> </w:t>
      </w:r>
      <w:r w:rsidR="00143E47" w:rsidRPr="006D272A">
        <w:lastRenderedPageBreak/>
        <w:t>subsidized</w:t>
      </w:r>
      <w:r w:rsidR="001B3859">
        <w:t xml:space="preserve"> community </w:t>
      </w:r>
      <w:r w:rsidR="00143E47" w:rsidRPr="006D272A">
        <w:t>ho</w:t>
      </w:r>
      <w:r w:rsidR="00B80F3F">
        <w:t>using that currently exists</w:t>
      </w:r>
      <w:r w:rsidR="00143E47">
        <w:t xml:space="preserve"> (</w:t>
      </w:r>
      <w:r w:rsidR="00143E47" w:rsidRPr="006D272A">
        <w:t>approximately 30</w:t>
      </w:r>
      <w:r w:rsidR="009E1B45">
        <w:t xml:space="preserve"> per cent </w:t>
      </w:r>
      <w:r w:rsidR="00143E47" w:rsidRPr="006D272A">
        <w:t>of the total</w:t>
      </w:r>
      <w:r w:rsidR="001B3859">
        <w:t xml:space="preserve"> community </w:t>
      </w:r>
      <w:r w:rsidR="00143E47" w:rsidRPr="006D272A">
        <w:t xml:space="preserve">housing </w:t>
      </w:r>
      <w:r w:rsidR="00852B33">
        <w:t>in Waterloo r</w:t>
      </w:r>
      <w:r w:rsidR="00143E47">
        <w:t>egion)</w:t>
      </w:r>
      <w:r w:rsidR="00143E47" w:rsidRPr="006D272A">
        <w:t>.</w:t>
      </w:r>
      <w:proofErr w:type="gramEnd"/>
      <w:r w:rsidR="00903472">
        <w:t xml:space="preserve"> </w:t>
      </w:r>
    </w:p>
    <w:p w14:paraId="78DFE5C2" w14:textId="16A943C6" w:rsidR="00CF1F9C" w:rsidRDefault="00143E47" w:rsidP="00FE531C">
      <w:pPr>
        <w:spacing w:after="120" w:line="276" w:lineRule="auto"/>
      </w:pPr>
      <w:r>
        <w:t>Additionally</w:t>
      </w:r>
      <w:r w:rsidR="006B112C">
        <w:t>,</w:t>
      </w:r>
      <w:r>
        <w:t xml:space="preserve"> the Steering Committee is p</w:t>
      </w:r>
      <w:r w:rsidR="00D630EB">
        <w:t xml:space="preserve">roposing a </w:t>
      </w:r>
      <w:r w:rsidR="00F949A3">
        <w:rPr>
          <w:bCs/>
        </w:rPr>
        <w:t>WRH</w:t>
      </w:r>
      <w:r w:rsidR="000C4CBC">
        <w:rPr>
          <w:bCs/>
        </w:rPr>
        <w:t xml:space="preserve"> </w:t>
      </w:r>
      <w:r w:rsidR="001E4401">
        <w:rPr>
          <w:bCs/>
        </w:rPr>
        <w:t>revitalization strategy</w:t>
      </w:r>
      <w:r w:rsidR="00A778C3">
        <w:rPr>
          <w:bCs/>
        </w:rPr>
        <w:t>, as part of the WRH Master Plan</w:t>
      </w:r>
      <w:r w:rsidR="00F949A3" w:rsidRPr="00A1102E">
        <w:rPr>
          <w:bCs/>
        </w:rPr>
        <w:t xml:space="preserve">. </w:t>
      </w:r>
      <w:r w:rsidR="002C5191">
        <w:t>This</w:t>
      </w:r>
      <w:r w:rsidR="001E4401">
        <w:t xml:space="preserve"> strategy </w:t>
      </w:r>
      <w:r w:rsidR="000C4CBC">
        <w:t>is</w:t>
      </w:r>
      <w:r w:rsidR="00D97CA4">
        <w:t xml:space="preserve"> </w:t>
      </w:r>
      <w:r w:rsidR="00AA0D10">
        <w:t xml:space="preserve">estimated </w:t>
      </w:r>
      <w:r w:rsidR="00B80F3F">
        <w:t>to be</w:t>
      </w:r>
      <w:r w:rsidR="00AA0D10">
        <w:t xml:space="preserve"> </w:t>
      </w:r>
      <w:r w:rsidR="00D97CA4">
        <w:t>11</w:t>
      </w:r>
      <w:r w:rsidR="00A778C3">
        <w:t>-</w:t>
      </w:r>
      <w:r w:rsidR="00F949A3">
        <w:t>year</w:t>
      </w:r>
      <w:r w:rsidR="00B80F3F">
        <w:t>s in duration</w:t>
      </w:r>
      <w:r w:rsidR="00F949A3">
        <w:t xml:space="preserve"> </w:t>
      </w:r>
      <w:r w:rsidR="00AA0D10">
        <w:t>(</w:t>
      </w:r>
      <w:r w:rsidR="00F949A3">
        <w:t>2020-</w:t>
      </w:r>
      <w:r w:rsidR="00D97CA4">
        <w:t>2031</w:t>
      </w:r>
      <w:r w:rsidR="00F949A3">
        <w:t>)</w:t>
      </w:r>
      <w:r w:rsidR="002C5191">
        <w:t xml:space="preserve"> </w:t>
      </w:r>
      <w:r w:rsidR="006E29DF">
        <w:t>to develop</w:t>
      </w:r>
      <w:r w:rsidR="00AA0D10">
        <w:t xml:space="preserve"> </w:t>
      </w:r>
      <w:r w:rsidR="00D97CA4">
        <w:t>638</w:t>
      </w:r>
      <w:r w:rsidR="00415617">
        <w:t xml:space="preserve"> additional</w:t>
      </w:r>
      <w:r w:rsidR="001B3859">
        <w:t xml:space="preserve"> community </w:t>
      </w:r>
      <w:r w:rsidR="00F949A3">
        <w:t>housing units on f</w:t>
      </w:r>
      <w:r w:rsidR="00D97CA4">
        <w:t>ive</w:t>
      </w:r>
      <w:r w:rsidR="00F949A3">
        <w:t xml:space="preserve"> existing WRH sites in </w:t>
      </w:r>
      <w:r w:rsidR="00AA0D10">
        <w:t xml:space="preserve">Cambridge, </w:t>
      </w:r>
      <w:r w:rsidR="00F949A3">
        <w:t xml:space="preserve">Kitchener, and Waterloo. </w:t>
      </w:r>
      <w:r w:rsidR="00CF1F9C">
        <w:t>The recommen</w:t>
      </w:r>
      <w:r w:rsidR="00142639">
        <w:t>ded revitalization plan includes</w:t>
      </w:r>
      <w:r w:rsidR="00CF1F9C">
        <w:t xml:space="preserve"> an estimated total capital cost of $247</w:t>
      </w:r>
      <w:r w:rsidR="00142639">
        <w:t>M</w:t>
      </w:r>
      <w:r w:rsidR="00CF1F9C">
        <w:t xml:space="preserve"> </w:t>
      </w:r>
      <w:r w:rsidR="00B547DE">
        <w:t xml:space="preserve">($ 2019) </w:t>
      </w:r>
      <w:r w:rsidR="00CF1F9C">
        <w:t xml:space="preserve">over the </w:t>
      </w:r>
      <w:r w:rsidR="00B80F3F">
        <w:t xml:space="preserve">11-year </w:t>
      </w:r>
      <w:r w:rsidR="00CF1F9C">
        <w:t xml:space="preserve">life of this </w:t>
      </w:r>
      <w:r w:rsidR="001E4401">
        <w:t>strategy</w:t>
      </w:r>
      <w:r w:rsidR="00CF1F9C">
        <w:t xml:space="preserve">. </w:t>
      </w:r>
      <w:r w:rsidR="00CC204E">
        <w:t xml:space="preserve">The proposed funding </w:t>
      </w:r>
      <w:r w:rsidR="00B80F3F">
        <w:t>sources include</w:t>
      </w:r>
      <w:r w:rsidR="00CC204E">
        <w:t xml:space="preserve"> approximately 20</w:t>
      </w:r>
      <w:r w:rsidR="00142639">
        <w:t xml:space="preserve"> per cent </w:t>
      </w:r>
      <w:r w:rsidR="00CC204E">
        <w:t>funding through N</w:t>
      </w:r>
      <w:r w:rsidR="00B80F3F">
        <w:t xml:space="preserve">ational </w:t>
      </w:r>
      <w:r w:rsidR="00CC204E">
        <w:t>H</w:t>
      </w:r>
      <w:r w:rsidR="00B80F3F">
        <w:t xml:space="preserve">ousing </w:t>
      </w:r>
      <w:r w:rsidR="00CC204E">
        <w:t>S</w:t>
      </w:r>
      <w:r w:rsidR="00B80F3F">
        <w:t>trategy</w:t>
      </w:r>
      <w:r w:rsidR="00CC204E">
        <w:t xml:space="preserve"> grants ($50</w:t>
      </w:r>
      <w:r w:rsidR="00142639">
        <w:t>M</w:t>
      </w:r>
      <w:r w:rsidR="00CC204E">
        <w:t>) and the remaining through C</w:t>
      </w:r>
      <w:r w:rsidR="00165D98">
        <w:t xml:space="preserve">MHC mortgages </w:t>
      </w:r>
      <w:r w:rsidR="00984048">
        <w:t xml:space="preserve">($99M) </w:t>
      </w:r>
      <w:r w:rsidR="00165D98">
        <w:t>and Regional long-</w:t>
      </w:r>
      <w:r w:rsidR="00984048">
        <w:t>term borrowing ($98</w:t>
      </w:r>
      <w:r w:rsidR="00142639">
        <w:t>M</w:t>
      </w:r>
      <w:r w:rsidR="00CC204E">
        <w:t xml:space="preserve">). </w:t>
      </w:r>
      <w:r w:rsidR="00712EDB">
        <w:t>Staff</w:t>
      </w:r>
      <w:r w:rsidR="00142639">
        <w:t xml:space="preserve"> is</w:t>
      </w:r>
      <w:r w:rsidR="00712EDB">
        <w:t xml:space="preserve"> projecting that at </w:t>
      </w:r>
      <w:r w:rsidR="001E4401">
        <w:t>strategy</w:t>
      </w:r>
      <w:r w:rsidR="00712EDB">
        <w:t xml:space="preserve"> completion in 2030</w:t>
      </w:r>
      <w:r w:rsidR="00142639">
        <w:t>,</w:t>
      </w:r>
      <w:r w:rsidR="00712EDB">
        <w:t xml:space="preserve"> the annualized tax levy impact will </w:t>
      </w:r>
      <w:r w:rsidR="00984048">
        <w:t>be $3</w:t>
      </w:r>
      <w:r w:rsidR="00B547DE">
        <w:t>.4</w:t>
      </w:r>
      <w:r w:rsidR="00142639" w:rsidRPr="004F4D67">
        <w:t>M</w:t>
      </w:r>
      <w:r w:rsidR="00712EDB" w:rsidRPr="004F4D67">
        <w:t>.</w:t>
      </w:r>
    </w:p>
    <w:p w14:paraId="1CF0EB06" w14:textId="7EC2BFAC" w:rsidR="00391A50" w:rsidRPr="00391A50" w:rsidRDefault="00BD6F46" w:rsidP="00FE531C">
      <w:pPr>
        <w:pStyle w:val="Heading2"/>
        <w:spacing w:line="276" w:lineRule="auto"/>
      </w:pPr>
      <w:r w:rsidRPr="00945CA0">
        <w:t>Report:</w:t>
      </w:r>
    </w:p>
    <w:p w14:paraId="4ABBE820" w14:textId="2779116F" w:rsidR="00BD6F46" w:rsidRPr="00733FB4" w:rsidRDefault="00BD6F46" w:rsidP="00FE531C">
      <w:pPr>
        <w:pStyle w:val="Heading2"/>
        <w:spacing w:line="276" w:lineRule="auto"/>
      </w:pPr>
      <w:r>
        <w:t>1.0</w:t>
      </w:r>
      <w:r w:rsidR="00142639">
        <w:t xml:space="preserve"> The Region as a </w:t>
      </w:r>
      <w:r w:rsidR="00031AE2">
        <w:t xml:space="preserve">Service </w:t>
      </w:r>
      <w:r w:rsidR="001B3859">
        <w:t>Manager</w:t>
      </w:r>
    </w:p>
    <w:p w14:paraId="44C4EF84" w14:textId="6D973C78" w:rsidR="001B3859" w:rsidRDefault="00BD6F46" w:rsidP="00FE531C">
      <w:pPr>
        <w:spacing w:after="120" w:line="276" w:lineRule="auto"/>
      </w:pPr>
      <w:r w:rsidRPr="00FE34C0">
        <w:t xml:space="preserve">The </w:t>
      </w:r>
      <w:r>
        <w:t xml:space="preserve">Region performs </w:t>
      </w:r>
      <w:r w:rsidRPr="00FE34C0">
        <w:t xml:space="preserve">two </w:t>
      </w:r>
      <w:r w:rsidR="0003665C">
        <w:t xml:space="preserve">major </w:t>
      </w:r>
      <w:r w:rsidRPr="00FE34C0">
        <w:t xml:space="preserve">roles </w:t>
      </w:r>
      <w:r w:rsidR="0003665C">
        <w:t>in</w:t>
      </w:r>
      <w:r w:rsidR="00B0150C">
        <w:t xml:space="preserve"> relation to</w:t>
      </w:r>
      <w:r w:rsidR="0003665C">
        <w:t xml:space="preserve"> affordable housing</w:t>
      </w:r>
      <w:r w:rsidR="00FE4404">
        <w:t>, as</w:t>
      </w:r>
      <w:r w:rsidR="005D703E">
        <w:t xml:space="preserve"> </w:t>
      </w:r>
      <w:r w:rsidR="003423DF">
        <w:t xml:space="preserve">Service Manager and </w:t>
      </w:r>
      <w:r w:rsidR="001B3859">
        <w:t xml:space="preserve">as </w:t>
      </w:r>
      <w:r w:rsidR="003423DF">
        <w:t xml:space="preserve">landlord </w:t>
      </w:r>
      <w:r w:rsidR="009C5E48">
        <w:t xml:space="preserve">of </w:t>
      </w:r>
      <w:r w:rsidR="003423DF">
        <w:t xml:space="preserve">2,814 </w:t>
      </w:r>
      <w:r w:rsidR="001B3859">
        <w:t>community housing</w:t>
      </w:r>
      <w:r w:rsidR="003423DF">
        <w:t xml:space="preserve"> units</w:t>
      </w:r>
      <w:r w:rsidR="0003665C">
        <w:t xml:space="preserve">. </w:t>
      </w:r>
    </w:p>
    <w:p w14:paraId="0B511D57" w14:textId="0AC0085A" w:rsidR="001B3859" w:rsidRDefault="001B3859" w:rsidP="00FE531C">
      <w:pPr>
        <w:spacing w:line="276" w:lineRule="auto"/>
        <w:rPr>
          <w:rFonts w:cs="Arial"/>
        </w:rPr>
      </w:pPr>
      <w:r w:rsidRPr="00326589">
        <w:rPr>
          <w:rFonts w:cs="Arial"/>
        </w:rPr>
        <w:t xml:space="preserve">The Region is the </w:t>
      </w:r>
      <w:r>
        <w:t xml:space="preserve">Service Manager in Waterloo region, as designated by the Province, </w:t>
      </w:r>
      <w:r w:rsidR="0035320F">
        <w:t xml:space="preserve">and is </w:t>
      </w:r>
      <w:r>
        <w:t>responsible for program planning, service delivery, resource distribution, compliance, quality assurance, and needs and demand analyses including data and trending in the areas of housing and h</w:t>
      </w:r>
      <w:r w:rsidR="00D56684">
        <w:t>omelessness. As Service Manager, the Region:</w:t>
      </w:r>
    </w:p>
    <w:p w14:paraId="7B72001C" w14:textId="17AF84E0" w:rsidR="00143E47" w:rsidRDefault="00F47418" w:rsidP="00FE531C">
      <w:pPr>
        <w:pStyle w:val="ListParagraph"/>
        <w:numPr>
          <w:ilvl w:val="0"/>
          <w:numId w:val="29"/>
        </w:numPr>
        <w:spacing w:after="120" w:line="276" w:lineRule="auto"/>
      </w:pPr>
      <w:r>
        <w:t>O</w:t>
      </w:r>
      <w:r w:rsidR="00142639">
        <w:t xml:space="preserve">versees </w:t>
      </w:r>
      <w:r w:rsidR="00143E47">
        <w:t xml:space="preserve">8,991 </w:t>
      </w:r>
      <w:r w:rsidR="006271B7">
        <w:t xml:space="preserve">units of </w:t>
      </w:r>
      <w:r w:rsidR="001B3859">
        <w:t>community housing</w:t>
      </w:r>
      <w:r w:rsidR="00852B33">
        <w:t>,</w:t>
      </w:r>
      <w:r w:rsidR="006271B7">
        <w:t xml:space="preserve"> </w:t>
      </w:r>
      <w:r w:rsidR="00246F5C">
        <w:t>of which 5,882</w:t>
      </w:r>
      <w:r w:rsidR="00143E47">
        <w:t xml:space="preserve"> </w:t>
      </w:r>
      <w:r w:rsidR="006271B7">
        <w:t>units</w:t>
      </w:r>
      <w:r w:rsidR="00143E47">
        <w:t xml:space="preserve"> are legislated </w:t>
      </w:r>
      <w:r w:rsidR="003423DF">
        <w:t xml:space="preserve">to be </w:t>
      </w:r>
      <w:r w:rsidR="00852B33">
        <w:t>rent-geared-</w:t>
      </w:r>
      <w:r w:rsidR="00143E47">
        <w:t>to</w:t>
      </w:r>
      <w:r w:rsidR="00852B33">
        <w:t>-</w:t>
      </w:r>
      <w:r w:rsidR="00143E47">
        <w:t>income</w:t>
      </w:r>
      <w:r w:rsidR="009C5E48">
        <w:t xml:space="preserve"> (RGI)</w:t>
      </w:r>
      <w:r w:rsidR="00143E47">
        <w:t xml:space="preserve"> units</w:t>
      </w:r>
      <w:r w:rsidR="006271B7">
        <w:t>. T</w:t>
      </w:r>
      <w:r w:rsidR="00143E47">
        <w:t>his</w:t>
      </w:r>
      <w:r w:rsidR="00142639">
        <w:t xml:space="preserve"> </w:t>
      </w:r>
      <w:r w:rsidR="0035320F">
        <w:t>level</w:t>
      </w:r>
      <w:r w:rsidR="00142639">
        <w:t xml:space="preserve"> </w:t>
      </w:r>
      <w:r w:rsidR="006271B7">
        <w:t xml:space="preserve">of </w:t>
      </w:r>
      <w:r w:rsidR="009C5E48">
        <w:t>RGI</w:t>
      </w:r>
      <w:r w:rsidR="006271B7">
        <w:t xml:space="preserve"> units</w:t>
      </w:r>
      <w:r w:rsidR="00143E47">
        <w:t xml:space="preserve"> must be </w:t>
      </w:r>
      <w:r w:rsidR="006271B7">
        <w:t>maintained</w:t>
      </w:r>
      <w:r w:rsidR="00D56684">
        <w:t xml:space="preserve">, per </w:t>
      </w:r>
      <w:r w:rsidR="001B3859">
        <w:t>P</w:t>
      </w:r>
      <w:r w:rsidR="006271B7">
        <w:t xml:space="preserve">rovincial </w:t>
      </w:r>
      <w:r w:rsidR="00143E47">
        <w:t>legislation</w:t>
      </w:r>
      <w:r w:rsidR="00142639">
        <w:t xml:space="preserve"> (the </w:t>
      </w:r>
      <w:r w:rsidR="00143E47">
        <w:t>Service Level Standard</w:t>
      </w:r>
      <w:r w:rsidR="00142639">
        <w:t>)</w:t>
      </w:r>
      <w:r w:rsidR="00D56684">
        <w:t>;</w:t>
      </w:r>
    </w:p>
    <w:p w14:paraId="1BDB17BE" w14:textId="40BCC401" w:rsidR="00FE4404" w:rsidRDefault="00D56684" w:rsidP="00FE531C">
      <w:pPr>
        <w:pStyle w:val="ListParagraph"/>
        <w:numPr>
          <w:ilvl w:val="0"/>
          <w:numId w:val="29"/>
        </w:numPr>
        <w:spacing w:after="120" w:line="276" w:lineRule="auto"/>
      </w:pPr>
      <w:r>
        <w:t xml:space="preserve">Provides </w:t>
      </w:r>
      <w:r w:rsidR="006E29DF">
        <w:t>funding to non</w:t>
      </w:r>
      <w:r w:rsidR="003423DF">
        <w:t>-</w:t>
      </w:r>
      <w:r w:rsidR="006E29DF">
        <w:t>profit</w:t>
      </w:r>
      <w:r w:rsidR="003423DF">
        <w:t>,</w:t>
      </w:r>
      <w:r w:rsidR="006E29DF">
        <w:t xml:space="preserve"> cooperative</w:t>
      </w:r>
      <w:r w:rsidR="003423DF">
        <w:t>,</w:t>
      </w:r>
      <w:r w:rsidR="00031AE2">
        <w:t xml:space="preserve"> </w:t>
      </w:r>
      <w:r w:rsidR="003423DF">
        <w:t xml:space="preserve">and </w:t>
      </w:r>
      <w:r w:rsidR="00143E47">
        <w:t>for</w:t>
      </w:r>
      <w:r w:rsidR="00852B33">
        <w:t>-</w:t>
      </w:r>
      <w:r w:rsidR="00031AE2">
        <w:t>profit developers</w:t>
      </w:r>
      <w:r w:rsidR="006E29DF">
        <w:t xml:space="preserve"> to </w:t>
      </w:r>
      <w:r w:rsidR="00143E47">
        <w:t>create</w:t>
      </w:r>
      <w:r w:rsidR="006E29DF">
        <w:t xml:space="preserve"> new affordable housing stock.</w:t>
      </w:r>
      <w:r w:rsidR="00903472">
        <w:t xml:space="preserve"> </w:t>
      </w:r>
      <w:r w:rsidR="006B112C">
        <w:t xml:space="preserve">Moreover, the </w:t>
      </w:r>
      <w:r w:rsidR="00FE4404">
        <w:t xml:space="preserve">Region </w:t>
      </w:r>
      <w:r w:rsidR="006B112C">
        <w:t>works with all levels of government to explore the access and use of surplus lands to create more affordable housing through non-profit an</w:t>
      </w:r>
      <w:r>
        <w:t>d/or private sector developers;</w:t>
      </w:r>
    </w:p>
    <w:p w14:paraId="19CBB219" w14:textId="2CDCEFD8" w:rsidR="00852B33" w:rsidRDefault="00D56684" w:rsidP="00FE531C">
      <w:pPr>
        <w:pStyle w:val="ListParagraph"/>
        <w:numPr>
          <w:ilvl w:val="0"/>
          <w:numId w:val="29"/>
        </w:numPr>
        <w:spacing w:after="120" w:line="276" w:lineRule="auto"/>
      </w:pPr>
      <w:r>
        <w:t xml:space="preserve">Partners </w:t>
      </w:r>
      <w:r w:rsidR="00903472">
        <w:t xml:space="preserve">with </w:t>
      </w:r>
      <w:r w:rsidR="00031AE2">
        <w:t xml:space="preserve">landlords through its rent </w:t>
      </w:r>
      <w:r w:rsidR="003423DF">
        <w:t>assistance</w:t>
      </w:r>
      <w:r w:rsidR="009C5E48">
        <w:t xml:space="preserve"> (RA)</w:t>
      </w:r>
      <w:r w:rsidR="003423DF">
        <w:t xml:space="preserve"> </w:t>
      </w:r>
      <w:r w:rsidR="00031AE2">
        <w:t xml:space="preserve">programs which are often time limited </w:t>
      </w:r>
      <w:r w:rsidR="006B112C">
        <w:t>(</w:t>
      </w:r>
      <w:r w:rsidR="001B3859">
        <w:t>P</w:t>
      </w:r>
      <w:r w:rsidR="006B112C">
        <w:t>rovinc</w:t>
      </w:r>
      <w:r w:rsidR="00095EEE">
        <w:t>ial funded programs with sunset clauses</w:t>
      </w:r>
      <w:r w:rsidR="006B112C">
        <w:t xml:space="preserve">) </w:t>
      </w:r>
      <w:r w:rsidR="00031AE2">
        <w:t xml:space="preserve">and contingent on </w:t>
      </w:r>
      <w:r w:rsidR="00143E47">
        <w:t xml:space="preserve">the </w:t>
      </w:r>
      <w:r w:rsidR="00903472">
        <w:t xml:space="preserve">availability </w:t>
      </w:r>
      <w:r w:rsidR="00031AE2">
        <w:t xml:space="preserve">of </w:t>
      </w:r>
      <w:r w:rsidR="00143E47">
        <w:t xml:space="preserve">the </w:t>
      </w:r>
      <w:r w:rsidR="00031AE2">
        <w:t xml:space="preserve">affordable rental stock and willing partners. </w:t>
      </w:r>
      <w:r w:rsidR="00031AE2" w:rsidRPr="00DF3396">
        <w:t>The</w:t>
      </w:r>
      <w:r w:rsidR="001B3859">
        <w:t xml:space="preserve"> Region </w:t>
      </w:r>
      <w:r w:rsidR="00FE4404" w:rsidRPr="00DF3396">
        <w:t>cannot</w:t>
      </w:r>
      <w:r w:rsidR="00F85683">
        <w:t xml:space="preserve"> allocate additional </w:t>
      </w:r>
      <w:r w:rsidR="00074884" w:rsidRPr="00DF3396">
        <w:t>RA</w:t>
      </w:r>
      <w:r w:rsidR="00031AE2" w:rsidRPr="00DF3396">
        <w:t xml:space="preserve"> to </w:t>
      </w:r>
      <w:r w:rsidR="00F85683">
        <w:t>units with RGI</w:t>
      </w:r>
      <w:r w:rsidR="001B3859">
        <w:t>, per P</w:t>
      </w:r>
      <w:r>
        <w:t>rovincial regulations; and,</w:t>
      </w:r>
    </w:p>
    <w:p w14:paraId="484F6D0C" w14:textId="11D464F7" w:rsidR="00C91194" w:rsidRDefault="00D56684" w:rsidP="00FE531C">
      <w:pPr>
        <w:pStyle w:val="ListParagraph"/>
        <w:numPr>
          <w:ilvl w:val="0"/>
          <w:numId w:val="29"/>
        </w:numPr>
        <w:spacing w:line="276" w:lineRule="auto"/>
      </w:pPr>
      <w:r>
        <w:t xml:space="preserve">Coordinates </w:t>
      </w:r>
      <w:r w:rsidR="00190C46">
        <w:t>access to c</w:t>
      </w:r>
      <w:r w:rsidR="006B112C">
        <w:t xml:space="preserve">ommunity </w:t>
      </w:r>
      <w:r w:rsidR="00190C46">
        <w:t>h</w:t>
      </w:r>
      <w:r w:rsidR="006B112C">
        <w:t>ousing through a centralized wait</w:t>
      </w:r>
      <w:r w:rsidR="001B3859">
        <w:t xml:space="preserve">ing </w:t>
      </w:r>
      <w:r w:rsidR="006B112C">
        <w:t xml:space="preserve">list. </w:t>
      </w:r>
      <w:r w:rsidR="00535BF9">
        <w:t>As of October 2019,</w:t>
      </w:r>
      <w:r w:rsidR="00535BF9" w:rsidRPr="00514215">
        <w:t xml:space="preserve"> </w:t>
      </w:r>
      <w:r w:rsidR="00535BF9">
        <w:t>there are 4</w:t>
      </w:r>
      <w:r w:rsidR="00535BF9" w:rsidRPr="00514215">
        <w:t xml:space="preserve">,798 households on the </w:t>
      </w:r>
      <w:r w:rsidR="001B3859">
        <w:t>community housing</w:t>
      </w:r>
      <w:r w:rsidR="00535BF9" w:rsidRPr="00514215">
        <w:t xml:space="preserve"> wait</w:t>
      </w:r>
      <w:r w:rsidR="001B3859">
        <w:t xml:space="preserve">ing </w:t>
      </w:r>
      <w:r w:rsidR="00535BF9" w:rsidRPr="00514215">
        <w:t>list</w:t>
      </w:r>
      <w:r w:rsidR="00FE4404">
        <w:t xml:space="preserve">, </w:t>
      </w:r>
      <w:r w:rsidR="00190C46">
        <w:t>an</w:t>
      </w:r>
      <w:r w:rsidR="00535BF9" w:rsidRPr="00514215">
        <w:t xml:space="preserve"> addi</w:t>
      </w:r>
      <w:r w:rsidR="00FE4404">
        <w:t>tional 209 pending applications</w:t>
      </w:r>
      <w:r w:rsidR="00C91194">
        <w:t xml:space="preserve"> that are</w:t>
      </w:r>
      <w:r w:rsidR="00C91194" w:rsidRPr="00C91194">
        <w:t xml:space="preserve"> under assessment</w:t>
      </w:r>
      <w:r w:rsidR="00190C46">
        <w:t>, and</w:t>
      </w:r>
      <w:r w:rsidR="00C91194" w:rsidRPr="00C91194">
        <w:t xml:space="preserve"> 2,033 a</w:t>
      </w:r>
      <w:r w:rsidR="00C91194">
        <w:t xml:space="preserve">pplications awaiting </w:t>
      </w:r>
      <w:r w:rsidR="00C91194" w:rsidRPr="00C91194">
        <w:t xml:space="preserve">assessment. </w:t>
      </w:r>
      <w:r w:rsidR="00C91194" w:rsidRPr="00D56684">
        <w:rPr>
          <w:rFonts w:cs="Arial"/>
        </w:rPr>
        <w:t>The total number of</w:t>
      </w:r>
      <w:r w:rsidR="001E7D72" w:rsidRPr="00D56684">
        <w:rPr>
          <w:rFonts w:cs="Arial"/>
        </w:rPr>
        <w:t xml:space="preserve"> households </w:t>
      </w:r>
      <w:r w:rsidR="00C91194" w:rsidRPr="00D56684">
        <w:rPr>
          <w:rFonts w:cs="Arial"/>
        </w:rPr>
        <w:t>who are seeking</w:t>
      </w:r>
      <w:r w:rsidR="00142639" w:rsidRPr="00D56684">
        <w:rPr>
          <w:rFonts w:cs="Arial"/>
        </w:rPr>
        <w:t xml:space="preserve"> community </w:t>
      </w:r>
      <w:r w:rsidR="00C91194" w:rsidRPr="00D56684">
        <w:rPr>
          <w:rFonts w:cs="Arial"/>
        </w:rPr>
        <w:t>housing in Waterloo region is 7,031.</w:t>
      </w:r>
    </w:p>
    <w:p w14:paraId="6B50AAD6" w14:textId="30198D78" w:rsidR="00031AE2" w:rsidRPr="00733FB4" w:rsidRDefault="00031AE2" w:rsidP="00FE531C">
      <w:pPr>
        <w:pStyle w:val="Heading2"/>
        <w:spacing w:line="276" w:lineRule="auto"/>
      </w:pPr>
      <w:r>
        <w:t xml:space="preserve">2.0 </w:t>
      </w:r>
      <w:r w:rsidR="00142639">
        <w:t>The Region as a community housing provider</w:t>
      </w:r>
    </w:p>
    <w:p w14:paraId="047E5B5E" w14:textId="6939EF20" w:rsidR="00FE4404" w:rsidRDefault="00D56684" w:rsidP="00FE531C">
      <w:pPr>
        <w:spacing w:after="120" w:line="276" w:lineRule="auto"/>
        <w:rPr>
          <w:bCs/>
        </w:rPr>
      </w:pPr>
      <w:r>
        <w:t>Concurrent to being Service Manager</w:t>
      </w:r>
      <w:r w:rsidR="00031AE2">
        <w:t xml:space="preserve">, the Region is a </w:t>
      </w:r>
      <w:r w:rsidR="001B3859">
        <w:t>community housing</w:t>
      </w:r>
      <w:r w:rsidR="00031AE2">
        <w:t xml:space="preserve"> provider</w:t>
      </w:r>
      <w:r w:rsidR="00FE4404">
        <w:t>,</w:t>
      </w:r>
      <w:r w:rsidR="00D94381">
        <w:t xml:space="preserve"> </w:t>
      </w:r>
      <w:r w:rsidR="00852B33">
        <w:lastRenderedPageBreak/>
        <w:t>known as WRH</w:t>
      </w:r>
      <w:r w:rsidR="00031AE2">
        <w:t xml:space="preserve">, operating and managing </w:t>
      </w:r>
      <w:r w:rsidR="00031AE2" w:rsidRPr="00FE34C0">
        <w:t>2</w:t>
      </w:r>
      <w:r w:rsidR="00031AE2">
        <w:t xml:space="preserve">,814 </w:t>
      </w:r>
      <w:r w:rsidR="001B3859">
        <w:t>community housing</w:t>
      </w:r>
      <w:r w:rsidR="00031AE2" w:rsidRPr="00FE34C0">
        <w:t xml:space="preserve"> units </w:t>
      </w:r>
      <w:r w:rsidR="00031AE2">
        <w:t xml:space="preserve">across 65 sites. This represents </w:t>
      </w:r>
      <w:r w:rsidR="00031AE2">
        <w:rPr>
          <w:bCs/>
        </w:rPr>
        <w:t xml:space="preserve">approximately 30 per cent of the total 8,991 </w:t>
      </w:r>
      <w:r w:rsidR="001B3859">
        <w:rPr>
          <w:bCs/>
        </w:rPr>
        <w:t>community housing</w:t>
      </w:r>
      <w:r w:rsidR="00031AE2">
        <w:rPr>
          <w:bCs/>
        </w:rPr>
        <w:t xml:space="preserve"> units across Waterloo </w:t>
      </w:r>
      <w:r w:rsidR="006B112C">
        <w:rPr>
          <w:bCs/>
        </w:rPr>
        <w:t>r</w:t>
      </w:r>
      <w:r w:rsidR="00031AE2">
        <w:rPr>
          <w:bCs/>
        </w:rPr>
        <w:t>egion</w:t>
      </w:r>
      <w:r w:rsidR="00FE4404">
        <w:rPr>
          <w:bCs/>
        </w:rPr>
        <w:t xml:space="preserve">, making the </w:t>
      </w:r>
      <w:r w:rsidR="0035320F">
        <w:rPr>
          <w:bCs/>
        </w:rPr>
        <w:t>WRH</w:t>
      </w:r>
      <w:r w:rsidR="00031AE2">
        <w:rPr>
          <w:bCs/>
        </w:rPr>
        <w:t xml:space="preserve"> </w:t>
      </w:r>
      <w:r w:rsidR="00031AE2" w:rsidRPr="00945CA0">
        <w:rPr>
          <w:bCs/>
        </w:rPr>
        <w:t>the largest</w:t>
      </w:r>
      <w:r w:rsidR="00031AE2">
        <w:rPr>
          <w:bCs/>
        </w:rPr>
        <w:t xml:space="preserve"> </w:t>
      </w:r>
      <w:r w:rsidR="001B3859">
        <w:rPr>
          <w:bCs/>
        </w:rPr>
        <w:t>community housing</w:t>
      </w:r>
      <w:r w:rsidR="00031AE2">
        <w:rPr>
          <w:bCs/>
        </w:rPr>
        <w:t xml:space="preserve"> provider</w:t>
      </w:r>
      <w:r w:rsidR="00031AE2" w:rsidRPr="00945CA0">
        <w:rPr>
          <w:bCs/>
        </w:rPr>
        <w:t xml:space="preserve"> in Waterloo</w:t>
      </w:r>
      <w:r w:rsidR="00031AE2">
        <w:rPr>
          <w:bCs/>
        </w:rPr>
        <w:t xml:space="preserve"> </w:t>
      </w:r>
      <w:r w:rsidR="006B112C">
        <w:rPr>
          <w:bCs/>
        </w:rPr>
        <w:t>r</w:t>
      </w:r>
      <w:r w:rsidR="00031AE2">
        <w:rPr>
          <w:bCs/>
        </w:rPr>
        <w:t>egion.</w:t>
      </w:r>
      <w:r w:rsidR="00903472">
        <w:rPr>
          <w:bCs/>
        </w:rPr>
        <w:t xml:space="preserve"> </w:t>
      </w:r>
    </w:p>
    <w:p w14:paraId="3DDB2C1A" w14:textId="3D28EB9C" w:rsidR="000C71CB" w:rsidRDefault="000E4C6F" w:rsidP="00FE531C">
      <w:pPr>
        <w:pStyle w:val="Heading2"/>
        <w:spacing w:line="276" w:lineRule="auto"/>
      </w:pPr>
      <w:r>
        <w:t>3</w:t>
      </w:r>
      <w:r w:rsidR="00391A50">
        <w:t>.0</w:t>
      </w:r>
      <w:r w:rsidR="00190C46">
        <w:t xml:space="preserve"> </w:t>
      </w:r>
      <w:r w:rsidR="00D56684">
        <w:t>P</w:t>
      </w:r>
      <w:r w:rsidR="000C71CB">
        <w:t xml:space="preserve">roposed </w:t>
      </w:r>
      <w:r w:rsidR="000C71CB" w:rsidRPr="000C71CB">
        <w:t>WRH Master Plan</w:t>
      </w:r>
      <w:r w:rsidR="00D56684">
        <w:t xml:space="preserve"> and relationship to the 10 Year Housing and Homelessness Plan</w:t>
      </w:r>
    </w:p>
    <w:p w14:paraId="469AAA64" w14:textId="1A15A076" w:rsidR="00A778C3" w:rsidRDefault="00A778C3" w:rsidP="00FE531C">
      <w:pPr>
        <w:spacing w:after="120" w:line="276" w:lineRule="auto"/>
      </w:pPr>
      <w:r>
        <w:rPr>
          <w:rFonts w:cs="Arial"/>
        </w:rPr>
        <w:t xml:space="preserve">In February 2017, Regional Council approved the development of a WRH Master Plan and </w:t>
      </w:r>
      <w:r w:rsidR="00415617">
        <w:rPr>
          <w:rFonts w:cs="Arial"/>
        </w:rPr>
        <w:t xml:space="preserve">the establishment of </w:t>
      </w:r>
      <w:r>
        <w:rPr>
          <w:rFonts w:cs="Arial"/>
        </w:rPr>
        <w:t xml:space="preserve">a respective Steering </w:t>
      </w:r>
      <w:r w:rsidR="006B112C">
        <w:rPr>
          <w:rFonts w:cs="Arial"/>
        </w:rPr>
        <w:t>Committee (CSD-HOU-17-04)</w:t>
      </w:r>
      <w:r>
        <w:rPr>
          <w:rFonts w:cs="Arial"/>
        </w:rPr>
        <w:t xml:space="preserve">. </w:t>
      </w:r>
      <w:r>
        <w:t>The</w:t>
      </w:r>
      <w:r w:rsidR="009E1B45">
        <w:t xml:space="preserve"> Plan provides </w:t>
      </w:r>
      <w:r>
        <w:t xml:space="preserve">a vision and long-term </w:t>
      </w:r>
      <w:r w:rsidR="006B112C">
        <w:t xml:space="preserve">strategy </w:t>
      </w:r>
      <w:r>
        <w:t xml:space="preserve">for WRH for the next 20 years, with a focus on the Region’s role as a </w:t>
      </w:r>
      <w:r w:rsidR="001B3859">
        <w:t>community housing</w:t>
      </w:r>
      <w:r>
        <w:t xml:space="preserve"> provider. As a provider, WRH is presenting a strategy to</w:t>
      </w:r>
      <w:r w:rsidRPr="00E04105">
        <w:t xml:space="preserve"> revitalize</w:t>
      </w:r>
      <w:r>
        <w:t>,</w:t>
      </w:r>
      <w:r w:rsidR="00903472">
        <w:t xml:space="preserve"> </w:t>
      </w:r>
      <w:r>
        <w:t>main</w:t>
      </w:r>
      <w:r w:rsidR="00095EEE">
        <w:t xml:space="preserve">tain, and potentially divest </w:t>
      </w:r>
      <w:r>
        <w:t>WRH properties.</w:t>
      </w:r>
    </w:p>
    <w:p w14:paraId="0946B992" w14:textId="089CBDA5" w:rsidR="00896677" w:rsidRDefault="00896677" w:rsidP="00FE531C">
      <w:pPr>
        <w:spacing w:after="120" w:line="276" w:lineRule="auto"/>
      </w:pPr>
      <w:r w:rsidRPr="00896677">
        <w:t xml:space="preserve">The </w:t>
      </w:r>
      <w:r>
        <w:t xml:space="preserve">proposed WRH </w:t>
      </w:r>
      <w:r w:rsidRPr="00896677">
        <w:t>Master Plan is available</w:t>
      </w:r>
      <w:r w:rsidR="00FE531C">
        <w:t xml:space="preserve"> at </w:t>
      </w:r>
      <w:hyperlink r:id="rId9" w:history="1">
        <w:r w:rsidR="00FE531C" w:rsidRPr="001E594E">
          <w:rPr>
            <w:rStyle w:val="Hyperlink"/>
          </w:rPr>
          <w:t>www.regionofwaterloo.ca/en/living-here/housing-planning-and-research.aspx#WRHmasterplan</w:t>
        </w:r>
      </w:hyperlink>
      <w:r>
        <w:t>.</w:t>
      </w:r>
    </w:p>
    <w:p w14:paraId="2BFEBD13" w14:textId="2241DB46" w:rsidR="0036778B" w:rsidRDefault="000A5188" w:rsidP="00FE531C">
      <w:pPr>
        <w:spacing w:after="120" w:line="276" w:lineRule="auto"/>
        <w:rPr>
          <w:rFonts w:cs="Arial"/>
        </w:rPr>
      </w:pPr>
      <w:r>
        <w:rPr>
          <w:rFonts w:cs="Arial"/>
        </w:rPr>
        <w:t>The proposed WRH Master Plan complements the Region’s 10</w:t>
      </w:r>
      <w:r w:rsidR="00190C46">
        <w:rPr>
          <w:rFonts w:cs="Arial"/>
        </w:rPr>
        <w:t>-</w:t>
      </w:r>
      <w:r>
        <w:rPr>
          <w:rFonts w:cs="Arial"/>
        </w:rPr>
        <w:t>Year Housing and</w:t>
      </w:r>
      <w:r w:rsidR="00A778C3">
        <w:rPr>
          <w:rFonts w:cs="Arial"/>
        </w:rPr>
        <w:t xml:space="preserve"> Homelessness Plan (2014-2024). </w:t>
      </w:r>
      <w:r>
        <w:rPr>
          <w:rFonts w:cs="Arial"/>
        </w:rPr>
        <w:t>The 10</w:t>
      </w:r>
      <w:r w:rsidR="00190C46">
        <w:rPr>
          <w:rFonts w:cs="Arial"/>
        </w:rPr>
        <w:t>-</w:t>
      </w:r>
      <w:r>
        <w:rPr>
          <w:rFonts w:cs="Arial"/>
        </w:rPr>
        <w:t xml:space="preserve">Year Plan broadly guides </w:t>
      </w:r>
      <w:r w:rsidR="006271B7">
        <w:rPr>
          <w:rFonts w:cs="Arial"/>
        </w:rPr>
        <w:t xml:space="preserve">the Service Manager in </w:t>
      </w:r>
      <w:r>
        <w:rPr>
          <w:rFonts w:cs="Arial"/>
        </w:rPr>
        <w:t xml:space="preserve">service planning and delivery across the housing and homelessness sector, setting </w:t>
      </w:r>
      <w:r w:rsidR="00190C46">
        <w:rPr>
          <w:rFonts w:cs="Arial"/>
        </w:rPr>
        <w:t>strategic directions</w:t>
      </w:r>
      <w:r>
        <w:rPr>
          <w:rFonts w:cs="Arial"/>
        </w:rPr>
        <w:t>, targets, and</w:t>
      </w:r>
      <w:r w:rsidR="00190C46">
        <w:rPr>
          <w:rFonts w:cs="Arial"/>
        </w:rPr>
        <w:t xml:space="preserve"> actions </w:t>
      </w:r>
      <w:r>
        <w:rPr>
          <w:rFonts w:cs="Arial"/>
        </w:rPr>
        <w:t>to increase housing affordability and expand supports to help people find and maintain housing.</w:t>
      </w:r>
      <w:r w:rsidR="0036778B">
        <w:rPr>
          <w:rFonts w:cs="Arial"/>
        </w:rPr>
        <w:t xml:space="preserve"> </w:t>
      </w:r>
    </w:p>
    <w:p w14:paraId="328B1C0F" w14:textId="4E0C0CFB" w:rsidR="000A5188" w:rsidRDefault="00415617" w:rsidP="00FE531C">
      <w:pPr>
        <w:spacing w:after="120" w:line="276" w:lineRule="auto"/>
      </w:pPr>
      <w:r>
        <w:rPr>
          <w:rFonts w:cs="Arial"/>
        </w:rPr>
        <w:t>T</w:t>
      </w:r>
      <w:r w:rsidR="0036778B">
        <w:rPr>
          <w:rFonts w:cs="Arial"/>
        </w:rPr>
        <w:t>he WRH Master plan directly responds to the 10</w:t>
      </w:r>
      <w:r w:rsidR="00190C46">
        <w:rPr>
          <w:rFonts w:cs="Arial"/>
        </w:rPr>
        <w:t>-</w:t>
      </w:r>
      <w:r w:rsidR="0036778B">
        <w:rPr>
          <w:rFonts w:cs="Arial"/>
        </w:rPr>
        <w:t>Year Plan’s actio</w:t>
      </w:r>
      <w:r w:rsidR="00165D98">
        <w:rPr>
          <w:rFonts w:cs="Arial"/>
        </w:rPr>
        <w:t>n 1</w:t>
      </w:r>
      <w:r w:rsidR="0036778B">
        <w:rPr>
          <w:rFonts w:cs="Arial"/>
        </w:rPr>
        <w:t xml:space="preserve">.1 to develop and implement a WRH Master Plan; strategic direction </w:t>
      </w:r>
      <w:r w:rsidR="008C5D33">
        <w:rPr>
          <w:rFonts w:cs="Arial"/>
        </w:rPr>
        <w:t>1</w:t>
      </w:r>
      <w:r w:rsidR="0036778B">
        <w:rPr>
          <w:rFonts w:cs="Arial"/>
        </w:rPr>
        <w:t xml:space="preserve"> to create more affordable and</w:t>
      </w:r>
      <w:r w:rsidR="00165D98">
        <w:rPr>
          <w:rFonts w:cs="Arial"/>
        </w:rPr>
        <w:t xml:space="preserve"> community </w:t>
      </w:r>
      <w:r w:rsidR="0036778B">
        <w:rPr>
          <w:rFonts w:cs="Arial"/>
        </w:rPr>
        <w:t xml:space="preserve">housing; </w:t>
      </w:r>
      <w:r w:rsidR="00165D98">
        <w:rPr>
          <w:rFonts w:cs="Arial"/>
        </w:rPr>
        <w:t>strategic direction 2 to retain and maintain the existing affordable housing stock</w:t>
      </w:r>
      <w:r w:rsidR="0036778B">
        <w:rPr>
          <w:rFonts w:cs="Arial"/>
        </w:rPr>
        <w:t>; and</w:t>
      </w:r>
      <w:r w:rsidR="00165D98" w:rsidRPr="00165D98">
        <w:rPr>
          <w:rFonts w:cs="Arial"/>
        </w:rPr>
        <w:t xml:space="preserve"> </w:t>
      </w:r>
      <w:r w:rsidR="00165D98">
        <w:rPr>
          <w:rFonts w:cs="Arial"/>
        </w:rPr>
        <w:t>strategic direction 3 to facilitate the development of an appropriate range of housing options for various community needs</w:t>
      </w:r>
      <w:r w:rsidR="0036778B">
        <w:rPr>
          <w:rFonts w:cs="Arial"/>
        </w:rPr>
        <w:t xml:space="preserve">. </w:t>
      </w:r>
    </w:p>
    <w:p w14:paraId="10DA0D8A" w14:textId="767990B3" w:rsidR="00FC1F47" w:rsidRDefault="001D6157" w:rsidP="00FE531C">
      <w:pPr>
        <w:pStyle w:val="Heading2"/>
        <w:spacing w:line="276" w:lineRule="auto"/>
      </w:pPr>
      <w:r>
        <w:t>3</w:t>
      </w:r>
      <w:r w:rsidR="004D09D3">
        <w:t>.</w:t>
      </w:r>
      <w:r w:rsidR="002606EA">
        <w:t>1</w:t>
      </w:r>
      <w:r w:rsidR="00C97937">
        <w:t xml:space="preserve"> </w:t>
      </w:r>
      <w:r w:rsidR="00415617">
        <w:t>Governance</w:t>
      </w:r>
    </w:p>
    <w:p w14:paraId="61FDFA85" w14:textId="5E366E6F" w:rsidR="00FC1F47" w:rsidRDefault="00C97937" w:rsidP="00FE531C">
      <w:pPr>
        <w:spacing w:after="120" w:line="276" w:lineRule="auto"/>
        <w:rPr>
          <w:rFonts w:cs="Arial"/>
        </w:rPr>
      </w:pPr>
      <w:r>
        <w:rPr>
          <w:rFonts w:cs="Arial"/>
        </w:rPr>
        <w:t>I</w:t>
      </w:r>
      <w:r w:rsidR="000A5188">
        <w:rPr>
          <w:rFonts w:cs="Arial"/>
        </w:rPr>
        <w:t xml:space="preserve">n February 2017, </w:t>
      </w:r>
      <w:r>
        <w:rPr>
          <w:rFonts w:cs="Arial"/>
        </w:rPr>
        <w:t>s</w:t>
      </w:r>
      <w:r w:rsidR="00FC1F47">
        <w:rPr>
          <w:rFonts w:cs="Arial"/>
        </w:rPr>
        <w:t>taff formed the Steering Committee, including Regional Council representatives from urban and</w:t>
      </w:r>
      <w:r w:rsidR="00852B33">
        <w:rPr>
          <w:rFonts w:cs="Arial"/>
        </w:rPr>
        <w:t xml:space="preserve"> rural communities in Waterloo r</w:t>
      </w:r>
      <w:r w:rsidR="00FC1F47">
        <w:rPr>
          <w:rFonts w:cs="Arial"/>
        </w:rPr>
        <w:t>egion (</w:t>
      </w:r>
      <w:r w:rsidR="006B112C">
        <w:rPr>
          <w:rFonts w:cs="Arial"/>
        </w:rPr>
        <w:t xml:space="preserve">currently </w:t>
      </w:r>
      <w:r w:rsidR="00FC1F47">
        <w:rPr>
          <w:rFonts w:cs="Arial"/>
        </w:rPr>
        <w:t xml:space="preserve">includes </w:t>
      </w:r>
      <w:r w:rsidR="00FC1F47">
        <w:t>E. Clarke,</w:t>
      </w:r>
      <w:r w:rsidR="00FC1F47" w:rsidRPr="00DA08A5">
        <w:t xml:space="preserve"> </w:t>
      </w:r>
      <w:r w:rsidR="00FC1F47">
        <w:t>D. Jaworsky, K. Kiefer, G. Lorentz, and J. Nowak)</w:t>
      </w:r>
      <w:r w:rsidR="0036778B">
        <w:rPr>
          <w:rFonts w:cs="Arial"/>
        </w:rPr>
        <w:t>, and</w:t>
      </w:r>
      <w:r w:rsidR="00FC1F47">
        <w:rPr>
          <w:rFonts w:cs="Arial"/>
        </w:rPr>
        <w:t xml:space="preserve"> senior staff representing various Regional divisions and departments. In addition, staff formed a multi-disciplinary internal team and the Corporate Advisory Committee to oversee development of the </w:t>
      </w:r>
      <w:r w:rsidR="00AA0D10">
        <w:rPr>
          <w:rFonts w:cs="Arial"/>
        </w:rPr>
        <w:t xml:space="preserve">WRH Master </w:t>
      </w:r>
      <w:r w:rsidR="00FC1F47">
        <w:rPr>
          <w:rFonts w:cs="Arial"/>
        </w:rPr>
        <w:t>Plan.</w:t>
      </w:r>
    </w:p>
    <w:p w14:paraId="2BB13905" w14:textId="6D26568C" w:rsidR="0036778B" w:rsidRDefault="0036778B" w:rsidP="00FE531C">
      <w:pPr>
        <w:spacing w:after="120" w:line="276" w:lineRule="auto"/>
        <w:rPr>
          <w:b/>
        </w:rPr>
      </w:pPr>
      <w:r w:rsidRPr="0036778B">
        <w:rPr>
          <w:b/>
        </w:rPr>
        <w:t xml:space="preserve">3.2 </w:t>
      </w:r>
      <w:r w:rsidR="00F47418">
        <w:rPr>
          <w:b/>
        </w:rPr>
        <w:t>WRH Strategic Directions</w:t>
      </w:r>
    </w:p>
    <w:p w14:paraId="2B915C89" w14:textId="77777777" w:rsidR="002A14CB" w:rsidRDefault="002A14CB" w:rsidP="00FE531C">
      <w:pPr>
        <w:spacing w:after="120" w:line="276" w:lineRule="auto"/>
      </w:pPr>
      <w:r>
        <w:t>In May 2017, s</w:t>
      </w:r>
      <w:r w:rsidRPr="006D272A">
        <w:t xml:space="preserve">taff retained a consulting team to conduct a </w:t>
      </w:r>
      <w:r>
        <w:t xml:space="preserve">comprehensive </w:t>
      </w:r>
      <w:r w:rsidRPr="006D272A">
        <w:t xml:space="preserve">community consultation process and prepare a summary report of the results (CSD-HOU-18-06). </w:t>
      </w:r>
    </w:p>
    <w:p w14:paraId="7F417862" w14:textId="179C0B3D" w:rsidR="002A14CB" w:rsidRDefault="002A14CB" w:rsidP="00FE531C">
      <w:pPr>
        <w:spacing w:after="120" w:line="276" w:lineRule="auto"/>
      </w:pPr>
      <w:r w:rsidRPr="006D272A">
        <w:t>Based on that feedback, the Steering Committee</w:t>
      </w:r>
      <w:r>
        <w:t xml:space="preserve"> is recommending that:</w:t>
      </w:r>
    </w:p>
    <w:p w14:paraId="2ACD1EE2" w14:textId="31E8B1E2" w:rsidR="002B736E" w:rsidRPr="002676C3" w:rsidRDefault="002B736E" w:rsidP="00FE531C">
      <w:pPr>
        <w:pStyle w:val="ListParagraph"/>
        <w:numPr>
          <w:ilvl w:val="0"/>
          <w:numId w:val="32"/>
        </w:numPr>
        <w:spacing w:line="276" w:lineRule="auto"/>
        <w:ind w:left="720"/>
        <w:rPr>
          <w:b/>
        </w:rPr>
      </w:pPr>
      <w:r>
        <w:t>T</w:t>
      </w:r>
      <w:r w:rsidRPr="002B736E">
        <w:t xml:space="preserve">he Region should continue to play a major role as a community housing provider via WRH and maintain the same proportionality of community housing </w:t>
      </w:r>
      <w:r w:rsidRPr="002B736E">
        <w:lastRenderedPageBreak/>
        <w:t>that it currently has (approximately 30 per cent in Waterloo region). By continuing as a leader in high-quality community housing, the Region will have an ongoing influence on the overall level of quality of community housing stock throughout Waterloo region;</w:t>
      </w:r>
    </w:p>
    <w:p w14:paraId="1A267B7A" w14:textId="52DD6D62" w:rsidR="002B736E" w:rsidRPr="002676C3" w:rsidRDefault="002B736E" w:rsidP="00FE531C">
      <w:pPr>
        <w:pStyle w:val="ListParagraph"/>
        <w:numPr>
          <w:ilvl w:val="0"/>
          <w:numId w:val="32"/>
        </w:numPr>
        <w:spacing w:line="276" w:lineRule="auto"/>
        <w:ind w:left="720"/>
        <w:rPr>
          <w:b/>
        </w:rPr>
      </w:pPr>
      <w:r>
        <w:t>T</w:t>
      </w:r>
      <w:r w:rsidRPr="002B736E">
        <w:t>he Region create at least 600 new WRH units within the current 65 community sites over the next 10 years (approximately). This ensures the 30 per cent proportionality, listed above, and that the Region continues to play a leading role in ensuring that 5% of all housing in Waterloo region be affordable; and,</w:t>
      </w:r>
    </w:p>
    <w:p w14:paraId="3E85A102" w14:textId="14D9695C" w:rsidR="002B736E" w:rsidRPr="002676C3" w:rsidRDefault="002B736E" w:rsidP="00FE531C">
      <w:pPr>
        <w:pStyle w:val="ListParagraph"/>
        <w:numPr>
          <w:ilvl w:val="0"/>
          <w:numId w:val="32"/>
        </w:numPr>
        <w:spacing w:line="276" w:lineRule="auto"/>
        <w:ind w:left="720"/>
        <w:rPr>
          <w:b/>
        </w:rPr>
      </w:pPr>
      <w:r>
        <w:t>G</w:t>
      </w:r>
      <w:r w:rsidRPr="002B736E">
        <w:t>iven the opportunities on owned property, the Region should revitalize and intensify WRH existing sites to avoid the additional costs of land acquisition.</w:t>
      </w:r>
      <w:r w:rsidR="00165D98">
        <w:t xml:space="preserve"> </w:t>
      </w:r>
      <w:r w:rsidR="00165D98" w:rsidRPr="00165D98">
        <w:t xml:space="preserve">Land acquisition is a barrier faced by all housing providers (cost and availability), but as a housing provider with 65 existing sites, WRH is </w:t>
      </w:r>
      <w:r w:rsidR="0035320F">
        <w:t xml:space="preserve">well </w:t>
      </w:r>
      <w:r w:rsidR="00165D98" w:rsidRPr="00165D98">
        <w:t>positioned to create additional Community housing. The proposed revitalization on existing WRH property is more cost effective and less disruptive to the existing tenant populations than other models. In any future consideration of intensification, maintaining WRH’s RGI amount is required by legislation, complicating the option for future private-public partnerships on these sites. Options for future private-public partnerships would continue to be explored through the Service Manager role or divestment opportunities that are availed to WRH.</w:t>
      </w:r>
    </w:p>
    <w:p w14:paraId="4596D186" w14:textId="4ABBCD5D" w:rsidR="000A5188" w:rsidRPr="000A5188" w:rsidRDefault="001D6157" w:rsidP="00FE531C">
      <w:pPr>
        <w:pStyle w:val="Heading2"/>
        <w:spacing w:line="276" w:lineRule="auto"/>
      </w:pPr>
      <w:r>
        <w:t>3</w:t>
      </w:r>
      <w:r w:rsidR="00C97937">
        <w:t>.</w:t>
      </w:r>
      <w:r w:rsidR="0036778B">
        <w:t>3</w:t>
      </w:r>
      <w:r w:rsidR="00C97937">
        <w:t xml:space="preserve"> </w:t>
      </w:r>
      <w:r w:rsidR="000A5188" w:rsidRPr="000A5188">
        <w:t xml:space="preserve">WRH </w:t>
      </w:r>
      <w:r w:rsidR="00190C46" w:rsidRPr="000A5188">
        <w:t>site assessments</w:t>
      </w:r>
    </w:p>
    <w:p w14:paraId="4CC63545" w14:textId="56A0134C" w:rsidR="00FC1F47" w:rsidRDefault="00415617" w:rsidP="00FE531C">
      <w:pPr>
        <w:spacing w:after="120" w:line="276" w:lineRule="auto"/>
      </w:pPr>
      <w:r>
        <w:t xml:space="preserve">The Steering Committee </w:t>
      </w:r>
      <w:r w:rsidR="00661CBF">
        <w:t>developed t</w:t>
      </w:r>
      <w:r w:rsidR="00C5718B">
        <w:t>hree strategic categories</w:t>
      </w:r>
      <w:r w:rsidR="00AA0D10">
        <w:t>, based on the feedback from the community consultation</w:t>
      </w:r>
      <w:r w:rsidR="00661CBF">
        <w:t xml:space="preserve">. Each </w:t>
      </w:r>
      <w:r w:rsidR="00661CBF">
        <w:rPr>
          <w:rFonts w:cs="Arial"/>
        </w:rPr>
        <w:t xml:space="preserve">of the 65 WRH sites </w:t>
      </w:r>
      <w:r w:rsidR="00661CBF">
        <w:t>was assessed using a series of evaluation tools</w:t>
      </w:r>
      <w:r w:rsidR="00F47418">
        <w:t>, including an evaluation matrix (</w:t>
      </w:r>
      <w:r w:rsidR="00F47418">
        <w:rPr>
          <w:bCs/>
          <w:lang w:val="en-US"/>
        </w:rPr>
        <w:t>focusing</w:t>
      </w:r>
      <w:r w:rsidR="00F47418" w:rsidRPr="00AE4469">
        <w:rPr>
          <w:bCs/>
          <w:lang w:val="en-US"/>
        </w:rPr>
        <w:t xml:space="preserve"> on optimiz</w:t>
      </w:r>
      <w:r w:rsidR="00F47418">
        <w:rPr>
          <w:bCs/>
          <w:lang w:val="en-US"/>
        </w:rPr>
        <w:t>ing</w:t>
      </w:r>
      <w:r w:rsidR="00F47418" w:rsidRPr="00AE4469">
        <w:rPr>
          <w:bCs/>
          <w:lang w:val="en-US"/>
        </w:rPr>
        <w:t xml:space="preserve"> land use, positive community impacts, current building </w:t>
      </w:r>
      <w:r w:rsidR="00F47418">
        <w:rPr>
          <w:bCs/>
          <w:lang w:val="en-US"/>
        </w:rPr>
        <w:t xml:space="preserve">site </w:t>
      </w:r>
      <w:r w:rsidR="00F47418" w:rsidRPr="00AE4469">
        <w:rPr>
          <w:bCs/>
          <w:lang w:val="en-US"/>
        </w:rPr>
        <w:t>conditions, financial implications</w:t>
      </w:r>
      <w:r w:rsidR="00F47418">
        <w:rPr>
          <w:bCs/>
          <w:lang w:val="en-US"/>
        </w:rPr>
        <w:t>,</w:t>
      </w:r>
      <w:r w:rsidR="00F47418" w:rsidRPr="00AE4469">
        <w:rPr>
          <w:bCs/>
          <w:lang w:val="en-US"/>
        </w:rPr>
        <w:t xml:space="preserve"> and the potential for redevelopment</w:t>
      </w:r>
      <w:r w:rsidR="00F47418">
        <w:rPr>
          <w:bCs/>
          <w:lang w:val="en-US"/>
        </w:rPr>
        <w:t>); a financial cost tool; a building site summary synopsis; and an estimated construction schedule.</w:t>
      </w:r>
      <w:r w:rsidR="00F47418">
        <w:rPr>
          <w:rFonts w:cs="Arial"/>
        </w:rPr>
        <w:t xml:space="preserve"> Based on the evaluations, each site was prioritized into one of the three strategic categories</w:t>
      </w:r>
      <w:r w:rsidR="00F47418">
        <w:t>:</w:t>
      </w:r>
    </w:p>
    <w:p w14:paraId="607B4ABB" w14:textId="3DCF0DDA" w:rsidR="006B112C" w:rsidRDefault="00FC1F47" w:rsidP="00FE531C">
      <w:pPr>
        <w:widowControl/>
        <w:numPr>
          <w:ilvl w:val="0"/>
          <w:numId w:val="12"/>
        </w:numPr>
        <w:adjustRightInd/>
        <w:spacing w:after="120" w:line="276" w:lineRule="auto"/>
      </w:pPr>
      <w:r w:rsidRPr="00051B3E">
        <w:rPr>
          <w:rFonts w:cs="Arial"/>
          <w:b/>
        </w:rPr>
        <w:t>Re</w:t>
      </w:r>
      <w:r w:rsidR="00AA0D10">
        <w:rPr>
          <w:rFonts w:cs="Arial"/>
          <w:b/>
        </w:rPr>
        <w:t>vitalize</w:t>
      </w:r>
      <w:r w:rsidRPr="00051B3E">
        <w:rPr>
          <w:rFonts w:cs="Arial"/>
          <w:b/>
        </w:rPr>
        <w:t>:</w:t>
      </w:r>
      <w:r>
        <w:rPr>
          <w:rFonts w:cs="Arial"/>
        </w:rPr>
        <w:t xml:space="preserve"> Build more affordable housing </w:t>
      </w:r>
      <w:r w:rsidR="00051B3E">
        <w:rPr>
          <w:rFonts w:cs="Arial"/>
        </w:rPr>
        <w:t xml:space="preserve">units </w:t>
      </w:r>
      <w:r>
        <w:rPr>
          <w:rFonts w:cs="Arial"/>
        </w:rPr>
        <w:t xml:space="preserve">by redeveloping </w:t>
      </w:r>
      <w:r w:rsidR="00051B3E">
        <w:rPr>
          <w:rFonts w:cs="Arial"/>
        </w:rPr>
        <w:t xml:space="preserve">and intensifying </w:t>
      </w:r>
      <w:r>
        <w:rPr>
          <w:rFonts w:cs="Arial"/>
        </w:rPr>
        <w:t>existing WRH sites</w:t>
      </w:r>
      <w:r w:rsidR="00C5718B">
        <w:rPr>
          <w:rFonts w:cs="Arial"/>
        </w:rPr>
        <w:t xml:space="preserve">. </w:t>
      </w:r>
      <w:r w:rsidR="006932EB">
        <w:rPr>
          <w:rFonts w:cs="Arial"/>
        </w:rPr>
        <w:t xml:space="preserve">Existing WRH sites have sufficient available property to meet the </w:t>
      </w:r>
      <w:r w:rsidR="00051B3E">
        <w:rPr>
          <w:rFonts w:cs="Arial"/>
        </w:rPr>
        <w:t>WRH Master Plan</w:t>
      </w:r>
      <w:r w:rsidR="00051B3E" w:rsidRPr="00051B3E">
        <w:rPr>
          <w:rFonts w:cs="Arial"/>
        </w:rPr>
        <w:t xml:space="preserve"> </w:t>
      </w:r>
      <w:r w:rsidR="00051B3E">
        <w:rPr>
          <w:rFonts w:cs="Arial"/>
        </w:rPr>
        <w:t>goals</w:t>
      </w:r>
      <w:r w:rsidR="006932EB">
        <w:rPr>
          <w:rFonts w:cs="Arial"/>
        </w:rPr>
        <w:t xml:space="preserve">, without </w:t>
      </w:r>
      <w:r w:rsidR="00A778C3">
        <w:rPr>
          <w:rFonts w:cs="Arial"/>
        </w:rPr>
        <w:t>the need to purchase</w:t>
      </w:r>
      <w:r w:rsidR="006932EB">
        <w:rPr>
          <w:rFonts w:cs="Arial"/>
        </w:rPr>
        <w:t xml:space="preserve"> new lands</w:t>
      </w:r>
      <w:r w:rsidR="006B112C">
        <w:rPr>
          <w:rFonts w:cs="Arial"/>
        </w:rPr>
        <w:t xml:space="preserve"> or e</w:t>
      </w:r>
      <w:r w:rsidR="00E2632C">
        <w:rPr>
          <w:rFonts w:cs="Arial"/>
        </w:rPr>
        <w:t xml:space="preserve">xpand the number of </w:t>
      </w:r>
      <w:r w:rsidR="006B112C">
        <w:rPr>
          <w:rFonts w:cs="Arial"/>
        </w:rPr>
        <w:t>c</w:t>
      </w:r>
      <w:r w:rsidR="00CB1E94">
        <w:rPr>
          <w:rFonts w:cs="Arial"/>
        </w:rPr>
        <w:t xml:space="preserve">ommunities </w:t>
      </w:r>
      <w:r w:rsidR="0035320F">
        <w:rPr>
          <w:rFonts w:cs="Arial"/>
        </w:rPr>
        <w:t xml:space="preserve">sites </w:t>
      </w:r>
      <w:r w:rsidR="00CB1E94">
        <w:rPr>
          <w:rFonts w:cs="Arial"/>
        </w:rPr>
        <w:t>beyond a total of 65;</w:t>
      </w:r>
    </w:p>
    <w:p w14:paraId="0CE6D2A9" w14:textId="21C25728" w:rsidR="00FC1F47" w:rsidRDefault="00AA0D10" w:rsidP="00FE531C">
      <w:pPr>
        <w:widowControl/>
        <w:numPr>
          <w:ilvl w:val="0"/>
          <w:numId w:val="12"/>
        </w:numPr>
        <w:adjustRightInd/>
        <w:spacing w:after="120" w:line="276" w:lineRule="auto"/>
      </w:pPr>
      <w:r w:rsidRPr="006B112C">
        <w:rPr>
          <w:rFonts w:cs="Arial"/>
          <w:b/>
        </w:rPr>
        <w:t>Maintain</w:t>
      </w:r>
      <w:r w:rsidR="00FC1F47" w:rsidRPr="006B112C">
        <w:rPr>
          <w:rFonts w:cs="Arial"/>
          <w:b/>
        </w:rPr>
        <w:t>:</w:t>
      </w:r>
      <w:r w:rsidR="00FC1F47" w:rsidRPr="006B112C">
        <w:rPr>
          <w:rFonts w:cs="Arial"/>
        </w:rPr>
        <w:t xml:space="preserve"> Propose no change in the scale or scope of operations. WRH will continue its current community building programs to improve tenants’ quality of life and </w:t>
      </w:r>
      <w:r w:rsidR="00190CD0" w:rsidRPr="006B112C">
        <w:rPr>
          <w:rFonts w:cs="Arial"/>
        </w:rPr>
        <w:t>access to services and programs.</w:t>
      </w:r>
      <w:r w:rsidR="00903472">
        <w:rPr>
          <w:rFonts w:cs="Arial"/>
        </w:rPr>
        <w:t xml:space="preserve"> </w:t>
      </w:r>
      <w:r w:rsidR="00190CD0" w:rsidRPr="006B112C">
        <w:rPr>
          <w:rFonts w:cs="Arial"/>
        </w:rPr>
        <w:t>This includes all capital and maintenance programs, building condition assessments</w:t>
      </w:r>
      <w:r w:rsidR="00190C46">
        <w:rPr>
          <w:rFonts w:cs="Arial"/>
        </w:rPr>
        <w:t>,</w:t>
      </w:r>
      <w:r w:rsidR="00190CD0" w:rsidRPr="006B112C">
        <w:rPr>
          <w:rFonts w:cs="Arial"/>
        </w:rPr>
        <w:t xml:space="preserve"> and costs associated with providing 2,814 community housing units</w:t>
      </w:r>
      <w:r w:rsidR="00CB1E94">
        <w:rPr>
          <w:rFonts w:cs="Arial"/>
        </w:rPr>
        <w:t>;</w:t>
      </w:r>
      <w:r w:rsidR="00FC1F47" w:rsidRPr="006B112C">
        <w:rPr>
          <w:rFonts w:cs="Arial"/>
        </w:rPr>
        <w:t xml:space="preserve"> and,</w:t>
      </w:r>
    </w:p>
    <w:p w14:paraId="1ADCB465" w14:textId="1F48528B" w:rsidR="002A14CB" w:rsidRPr="002A14CB" w:rsidRDefault="00BE1788" w:rsidP="00FE531C">
      <w:pPr>
        <w:pStyle w:val="ListParagraph"/>
        <w:widowControl/>
        <w:numPr>
          <w:ilvl w:val="0"/>
          <w:numId w:val="12"/>
        </w:numPr>
        <w:adjustRightInd/>
        <w:spacing w:after="120" w:line="276" w:lineRule="auto"/>
      </w:pPr>
      <w:r w:rsidRPr="002A14CB">
        <w:rPr>
          <w:rFonts w:cs="Arial"/>
          <w:b/>
        </w:rPr>
        <w:t>Potential</w:t>
      </w:r>
      <w:r w:rsidR="00AA0D10" w:rsidRPr="002A14CB">
        <w:rPr>
          <w:rFonts w:cs="Arial"/>
          <w:b/>
        </w:rPr>
        <w:t>ly</w:t>
      </w:r>
      <w:r w:rsidRPr="002A14CB">
        <w:rPr>
          <w:rFonts w:cs="Arial"/>
          <w:b/>
        </w:rPr>
        <w:t xml:space="preserve"> </w:t>
      </w:r>
      <w:r w:rsidR="00190C46">
        <w:rPr>
          <w:rFonts w:cs="Arial"/>
          <w:b/>
        </w:rPr>
        <w:t>d</w:t>
      </w:r>
      <w:r w:rsidR="00FC1F47" w:rsidRPr="002A14CB">
        <w:rPr>
          <w:rFonts w:cs="Arial"/>
          <w:b/>
        </w:rPr>
        <w:t>ivest:</w:t>
      </w:r>
      <w:r w:rsidR="00FC1F47" w:rsidRPr="002A14CB">
        <w:rPr>
          <w:rFonts w:cs="Arial"/>
        </w:rPr>
        <w:t xml:space="preserve"> Use a decision-making framework to review </w:t>
      </w:r>
      <w:r w:rsidRPr="002A14CB">
        <w:rPr>
          <w:rFonts w:cs="Arial"/>
        </w:rPr>
        <w:t xml:space="preserve">potential </w:t>
      </w:r>
      <w:r w:rsidR="00FC1F47" w:rsidRPr="002A14CB">
        <w:rPr>
          <w:rFonts w:cs="Arial"/>
        </w:rPr>
        <w:t>divestment options, as opportunities become available to the Region.</w:t>
      </w:r>
      <w:r w:rsidR="002C5191" w:rsidRPr="002A14CB">
        <w:rPr>
          <w:rFonts w:cs="Arial"/>
        </w:rPr>
        <w:t xml:space="preserve"> </w:t>
      </w:r>
      <w:r w:rsidR="002A14CB" w:rsidRPr="002A14CB">
        <w:rPr>
          <w:rFonts w:cs="Arial"/>
        </w:rPr>
        <w:t xml:space="preserve">Should any WRH site(s) be identified for potential divestment, staff will engage in an ongoing </w:t>
      </w:r>
      <w:r w:rsidR="002A14CB" w:rsidRPr="002A14CB">
        <w:rPr>
          <w:rFonts w:cs="Arial"/>
        </w:rPr>
        <w:lastRenderedPageBreak/>
        <w:t>process to involve tenants and the broader community, prior to confirming divestment. If divestment is deemed appropriate, existing tenants will be provided with advanced notice of timelines and offered the opportunity to relocate to other available WRH sites. No existing tenants will be left without housing options.</w:t>
      </w:r>
    </w:p>
    <w:p w14:paraId="07260F50" w14:textId="5B02FF30" w:rsidR="002A14CB" w:rsidRPr="002A14CB" w:rsidRDefault="00190CD0" w:rsidP="00FE531C">
      <w:pPr>
        <w:widowControl/>
        <w:adjustRightInd/>
        <w:spacing w:after="120" w:line="276" w:lineRule="auto"/>
        <w:ind w:left="720"/>
      </w:pPr>
      <w:r>
        <w:rPr>
          <w:rFonts w:cs="Arial"/>
        </w:rPr>
        <w:t>These op</w:t>
      </w:r>
      <w:r w:rsidR="00CB1E94">
        <w:rPr>
          <w:rFonts w:cs="Arial"/>
        </w:rPr>
        <w:t xml:space="preserve">portunities may </w:t>
      </w:r>
      <w:r w:rsidR="002A14CB">
        <w:rPr>
          <w:rFonts w:cs="Arial"/>
        </w:rPr>
        <w:t xml:space="preserve">also </w:t>
      </w:r>
      <w:r w:rsidR="00CB1E94">
        <w:rPr>
          <w:rFonts w:cs="Arial"/>
        </w:rPr>
        <w:t>include private-</w:t>
      </w:r>
      <w:r>
        <w:rPr>
          <w:rFonts w:cs="Arial"/>
        </w:rPr>
        <w:t xml:space="preserve">public partnerships where divestment </w:t>
      </w:r>
      <w:r w:rsidR="00190C46">
        <w:rPr>
          <w:rFonts w:cs="Arial"/>
        </w:rPr>
        <w:t xml:space="preserve">is </w:t>
      </w:r>
      <w:r w:rsidR="00326DB8">
        <w:rPr>
          <w:rFonts w:cs="Arial"/>
        </w:rPr>
        <w:t>an effective use of the asset</w:t>
      </w:r>
      <w:r>
        <w:rPr>
          <w:rFonts w:cs="Arial"/>
        </w:rPr>
        <w:t>.</w:t>
      </w:r>
      <w:r w:rsidR="00903472">
        <w:rPr>
          <w:rFonts w:cs="Arial"/>
        </w:rPr>
        <w:t xml:space="preserve"> </w:t>
      </w:r>
      <w:r w:rsidR="009E1B45">
        <w:rPr>
          <w:rFonts w:cs="Arial"/>
        </w:rPr>
        <w:t>Further, as Service Manager, t</w:t>
      </w:r>
      <w:r w:rsidR="00FE4404">
        <w:rPr>
          <w:rFonts w:cs="Arial"/>
        </w:rPr>
        <w:t xml:space="preserve">he Region will also explore the possibility of private-public partnerships on existing Regional surplus lands, </w:t>
      </w:r>
      <w:r w:rsidR="009E1B45">
        <w:rPr>
          <w:rFonts w:cs="Arial"/>
        </w:rPr>
        <w:t>to expand the stock of community housing offered by other housing providers</w:t>
      </w:r>
      <w:r w:rsidR="00FE4404">
        <w:rPr>
          <w:rFonts w:cs="Arial"/>
        </w:rPr>
        <w:t xml:space="preserve">. </w:t>
      </w:r>
      <w:r>
        <w:rPr>
          <w:rFonts w:cs="Arial"/>
        </w:rPr>
        <w:t>The Steering Committee completed a comprehensive environmental scan of mu</w:t>
      </w:r>
      <w:r w:rsidR="006271B7">
        <w:rPr>
          <w:rFonts w:cs="Arial"/>
        </w:rPr>
        <w:t>nicipalities</w:t>
      </w:r>
      <w:r w:rsidR="00095EEE">
        <w:rPr>
          <w:rFonts w:cs="Arial"/>
        </w:rPr>
        <w:t xml:space="preserve"> that </w:t>
      </w:r>
      <w:r w:rsidR="006271B7">
        <w:rPr>
          <w:rFonts w:cs="Arial"/>
        </w:rPr>
        <w:t>have developed</w:t>
      </w:r>
      <w:r>
        <w:rPr>
          <w:rFonts w:cs="Arial"/>
        </w:rPr>
        <w:t xml:space="preserve"> affordabl</w:t>
      </w:r>
      <w:r w:rsidR="006271B7">
        <w:rPr>
          <w:rFonts w:cs="Arial"/>
        </w:rPr>
        <w:t>e</w:t>
      </w:r>
      <w:r>
        <w:rPr>
          <w:rFonts w:cs="Arial"/>
        </w:rPr>
        <w:t xml:space="preserve"> ho</w:t>
      </w:r>
      <w:r w:rsidR="00CB1E94">
        <w:rPr>
          <w:rFonts w:cs="Arial"/>
        </w:rPr>
        <w:t>using through private-</w:t>
      </w:r>
      <w:r w:rsidR="006271B7">
        <w:rPr>
          <w:rFonts w:cs="Arial"/>
        </w:rPr>
        <w:t>public</w:t>
      </w:r>
      <w:r>
        <w:rPr>
          <w:rFonts w:cs="Arial"/>
        </w:rPr>
        <w:t xml:space="preserve"> partnerships</w:t>
      </w:r>
      <w:r w:rsidR="00E21F42">
        <w:rPr>
          <w:rFonts w:cs="Arial"/>
        </w:rPr>
        <w:t xml:space="preserve">. </w:t>
      </w:r>
      <w:r w:rsidR="00CB1E94">
        <w:rPr>
          <w:rFonts w:cs="Arial"/>
        </w:rPr>
        <w:t>Private-</w:t>
      </w:r>
      <w:r w:rsidR="006271B7">
        <w:rPr>
          <w:rFonts w:cs="Arial"/>
        </w:rPr>
        <w:t>public partnerships</w:t>
      </w:r>
      <w:r w:rsidR="00CB1E94">
        <w:rPr>
          <w:rFonts w:cs="Arial"/>
        </w:rPr>
        <w:t xml:space="preserve"> often</w:t>
      </w:r>
      <w:r>
        <w:rPr>
          <w:rFonts w:cs="Arial"/>
        </w:rPr>
        <w:t xml:space="preserve"> render a lower </w:t>
      </w:r>
      <w:r w:rsidR="006B112C">
        <w:rPr>
          <w:rFonts w:cs="Arial"/>
        </w:rPr>
        <w:t xml:space="preserve">upfront </w:t>
      </w:r>
      <w:r>
        <w:rPr>
          <w:rFonts w:cs="Arial"/>
        </w:rPr>
        <w:t>development cost</w:t>
      </w:r>
      <w:r w:rsidR="00CB1E94">
        <w:rPr>
          <w:rFonts w:cs="Arial"/>
        </w:rPr>
        <w:t xml:space="preserve"> but</w:t>
      </w:r>
      <w:r>
        <w:rPr>
          <w:rFonts w:cs="Arial"/>
        </w:rPr>
        <w:t xml:space="preserve"> also require more communities</w:t>
      </w:r>
      <w:r w:rsidR="00326DB8">
        <w:rPr>
          <w:rFonts w:cs="Arial"/>
        </w:rPr>
        <w:t>/buildings</w:t>
      </w:r>
      <w:r>
        <w:rPr>
          <w:rFonts w:cs="Arial"/>
        </w:rPr>
        <w:t xml:space="preserve"> to be redeveloped </w:t>
      </w:r>
      <w:r w:rsidR="00246F5C">
        <w:rPr>
          <w:rFonts w:cs="Arial"/>
        </w:rPr>
        <w:t xml:space="preserve">to achieve </w:t>
      </w:r>
      <w:r w:rsidR="00326DB8">
        <w:rPr>
          <w:rFonts w:cs="Arial"/>
        </w:rPr>
        <w:t xml:space="preserve">affordable </w:t>
      </w:r>
      <w:r w:rsidR="00246F5C">
        <w:rPr>
          <w:rFonts w:cs="Arial"/>
        </w:rPr>
        <w:t>housing net gains.</w:t>
      </w:r>
      <w:r>
        <w:rPr>
          <w:rFonts w:cs="Arial"/>
        </w:rPr>
        <w:t xml:space="preserve"> It would take more communities and impact more tenants </w:t>
      </w:r>
      <w:r w:rsidR="00246F5C">
        <w:rPr>
          <w:rFonts w:cs="Arial"/>
        </w:rPr>
        <w:t xml:space="preserve">through this model, </w:t>
      </w:r>
      <w:r>
        <w:rPr>
          <w:rFonts w:cs="Arial"/>
        </w:rPr>
        <w:t xml:space="preserve">which </w:t>
      </w:r>
      <w:r w:rsidR="00246F5C">
        <w:rPr>
          <w:rFonts w:cs="Arial"/>
        </w:rPr>
        <w:t xml:space="preserve">potentially </w:t>
      </w:r>
      <w:r>
        <w:rPr>
          <w:rFonts w:cs="Arial"/>
        </w:rPr>
        <w:t xml:space="preserve">offsets </w:t>
      </w:r>
      <w:r w:rsidR="00246F5C">
        <w:rPr>
          <w:rFonts w:cs="Arial"/>
        </w:rPr>
        <w:t xml:space="preserve">the </w:t>
      </w:r>
      <w:r>
        <w:rPr>
          <w:rFonts w:cs="Arial"/>
        </w:rPr>
        <w:t xml:space="preserve">lower </w:t>
      </w:r>
      <w:r w:rsidR="006B112C">
        <w:rPr>
          <w:rFonts w:cs="Arial"/>
        </w:rPr>
        <w:t xml:space="preserve">upfront </w:t>
      </w:r>
      <w:r>
        <w:rPr>
          <w:rFonts w:cs="Arial"/>
        </w:rPr>
        <w:t>development costs.</w:t>
      </w:r>
      <w:r w:rsidR="00903472">
        <w:rPr>
          <w:rFonts w:cs="Arial"/>
        </w:rPr>
        <w:t xml:space="preserve"> </w:t>
      </w:r>
    </w:p>
    <w:p w14:paraId="4D4DDE4F" w14:textId="4FBA8433" w:rsidR="00A003A0" w:rsidRPr="00A003A0" w:rsidRDefault="001D6157" w:rsidP="00FE531C">
      <w:pPr>
        <w:pStyle w:val="Heading2"/>
        <w:spacing w:line="276" w:lineRule="auto"/>
      </w:pPr>
      <w:r>
        <w:t>3</w:t>
      </w:r>
      <w:r w:rsidR="00A003A0">
        <w:t>.</w:t>
      </w:r>
      <w:r w:rsidR="0036778B">
        <w:t>4</w:t>
      </w:r>
      <w:r w:rsidR="00A003A0">
        <w:t xml:space="preserve"> </w:t>
      </w:r>
      <w:r w:rsidR="00190C46">
        <w:t xml:space="preserve">WRH </w:t>
      </w:r>
      <w:r w:rsidR="001E4401">
        <w:t>revitalization strategy</w:t>
      </w:r>
    </w:p>
    <w:p w14:paraId="44BA1513" w14:textId="660D21F0" w:rsidR="00800A76" w:rsidRDefault="00A778C3" w:rsidP="00FE531C">
      <w:pPr>
        <w:spacing w:before="120" w:line="276" w:lineRule="auto"/>
      </w:pPr>
      <w:r>
        <w:t>T</w:t>
      </w:r>
      <w:r w:rsidR="00051B3E">
        <w:t>he Steering Committee</w:t>
      </w:r>
      <w:r w:rsidR="00661CBF">
        <w:t xml:space="preserve"> designed the </w:t>
      </w:r>
      <w:r w:rsidR="00661CBF">
        <w:rPr>
          <w:bCs/>
        </w:rPr>
        <w:t xml:space="preserve">WRH </w:t>
      </w:r>
      <w:r w:rsidR="001E4401">
        <w:rPr>
          <w:bCs/>
        </w:rPr>
        <w:t>revitalization strategy</w:t>
      </w:r>
      <w:r w:rsidR="00661CBF">
        <w:rPr>
          <w:bCs/>
        </w:rPr>
        <w:t xml:space="preserve"> to coordinate revitalization of the </w:t>
      </w:r>
      <w:r w:rsidR="00A13626">
        <w:t xml:space="preserve">sites with the most potential for </w:t>
      </w:r>
      <w:r>
        <w:t>redevelopment, based on the findings of the 65 WRH site assessments</w:t>
      </w:r>
      <w:r w:rsidR="00A13626">
        <w:t>.</w:t>
      </w:r>
      <w:r w:rsidR="00661CBF">
        <w:t xml:space="preserve"> </w:t>
      </w:r>
      <w:r w:rsidR="00E2632C">
        <w:t xml:space="preserve">In preparing this </w:t>
      </w:r>
      <w:r w:rsidR="001E4401">
        <w:t>strategy</w:t>
      </w:r>
      <w:r w:rsidR="00E2632C">
        <w:t>, the S</w:t>
      </w:r>
      <w:r w:rsidR="00800A76">
        <w:t xml:space="preserve">teering committee assessed a total of five potential </w:t>
      </w:r>
      <w:r w:rsidR="001E4401">
        <w:t>strategie</w:t>
      </w:r>
      <w:r w:rsidR="00800A76">
        <w:t>s.</w:t>
      </w:r>
      <w:r w:rsidR="00800A76" w:rsidRPr="00800A76">
        <w:t xml:space="preserve"> </w:t>
      </w:r>
      <w:r w:rsidR="00800A76">
        <w:t>This</w:t>
      </w:r>
      <w:r w:rsidR="00165D98">
        <w:t xml:space="preserve"> strategy </w:t>
      </w:r>
      <w:r w:rsidR="00800A76">
        <w:t xml:space="preserve">was selected as each site has a relatively high </w:t>
      </w:r>
      <w:r w:rsidR="001B3859">
        <w:t>community housing</w:t>
      </w:r>
      <w:r w:rsidR="00800A76">
        <w:t xml:space="preserve"> wait</w:t>
      </w:r>
      <w:r w:rsidR="001B3859">
        <w:t xml:space="preserve">ing </w:t>
      </w:r>
      <w:r w:rsidR="00800A76">
        <w:t>list, which would be reduced via</w:t>
      </w:r>
      <w:r w:rsidR="00EC2AB9">
        <w:t xml:space="preserve"> </w:t>
      </w:r>
      <w:r w:rsidR="00800A76">
        <w:t xml:space="preserve">revitalization. It was further acknowledged that there are several existing and brokered services available to </w:t>
      </w:r>
      <w:r w:rsidR="00800A76" w:rsidRPr="00A33B72">
        <w:t>these sites</w:t>
      </w:r>
      <w:r w:rsidR="00F47418" w:rsidRPr="00A33B72">
        <w:t xml:space="preserve"> (</w:t>
      </w:r>
      <w:r w:rsidR="00A33B72">
        <w:t xml:space="preserve">examples vary per site, including </w:t>
      </w:r>
      <w:r w:rsidR="00A33B72" w:rsidRPr="00A33B72">
        <w:t>support workers, seniors’ services, child and youth services, youth programs</w:t>
      </w:r>
      <w:r w:rsidR="00F47418" w:rsidRPr="00A33B72">
        <w:t>)</w:t>
      </w:r>
      <w:r w:rsidR="00800A76" w:rsidRPr="00A33B72">
        <w:t>, which</w:t>
      </w:r>
      <w:r w:rsidR="00800A76">
        <w:t xml:space="preserve"> can be expanded as part of the revitalization through </w:t>
      </w:r>
      <w:r w:rsidR="00561ACE">
        <w:t>community-based needs</w:t>
      </w:r>
      <w:r w:rsidR="00800A76">
        <w:t>. This combination of proposed sites also ensures affordable units are developed on the central transit corridor and meet the needs of each of the three cities, based on the consultation feedback.</w:t>
      </w:r>
    </w:p>
    <w:p w14:paraId="2D769568" w14:textId="3BFBD61F" w:rsidR="00D630EB" w:rsidRDefault="00D630EB" w:rsidP="00FE531C">
      <w:pPr>
        <w:spacing w:after="0" w:line="276" w:lineRule="auto"/>
      </w:pPr>
      <w:r>
        <w:t xml:space="preserve">Figure 1: WRH </w:t>
      </w:r>
      <w:r w:rsidR="001E4401">
        <w:t>revitalization strategy</w:t>
      </w:r>
      <w:r>
        <w:t xml:space="preserve"> </w:t>
      </w:r>
      <w:r w:rsidR="001E4401">
        <w:rPr>
          <w:bCs/>
          <w:lang w:val="en-US"/>
        </w:rPr>
        <w:t>project</w:t>
      </w:r>
      <w:r w:rsidR="001E4401">
        <w:t xml:space="preserve"> </w:t>
      </w:r>
      <w:r>
        <w:t>sites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igure 1: WRH revitalization project sites"/>
      </w:tblPr>
      <w:tblGrid>
        <w:gridCol w:w="3712"/>
        <w:gridCol w:w="2309"/>
        <w:gridCol w:w="2129"/>
        <w:gridCol w:w="1426"/>
      </w:tblGrid>
      <w:tr w:rsidR="006B112C" w:rsidRPr="005122E2" w14:paraId="7CECB188" w14:textId="77777777" w:rsidTr="00E21F42">
        <w:trPr>
          <w:cantSplit/>
          <w:trHeight w:val="697"/>
          <w:tblHeader/>
          <w:jc w:val="center"/>
        </w:trPr>
        <w:tc>
          <w:tcPr>
            <w:tcW w:w="1890" w:type="pct"/>
            <w:shd w:val="clear" w:color="000000" w:fill="DCE6F1"/>
            <w:vAlign w:val="center"/>
            <w:hideMark/>
          </w:tcPr>
          <w:p w14:paraId="7E4C5F41" w14:textId="77777777" w:rsidR="00D630EB" w:rsidRPr="005122E2" w:rsidRDefault="00D630EB" w:rsidP="00FE531C">
            <w:pPr>
              <w:spacing w:after="24" w:line="276" w:lineRule="auto"/>
              <w:rPr>
                <w:b/>
                <w:bCs/>
              </w:rPr>
            </w:pPr>
            <w:r w:rsidRPr="005122E2">
              <w:rPr>
                <w:b/>
                <w:bCs/>
              </w:rPr>
              <w:t>Address</w:t>
            </w:r>
          </w:p>
        </w:tc>
        <w:tc>
          <w:tcPr>
            <w:tcW w:w="1222" w:type="pct"/>
            <w:shd w:val="clear" w:color="000000" w:fill="DCE6F1"/>
            <w:vAlign w:val="center"/>
            <w:hideMark/>
          </w:tcPr>
          <w:p w14:paraId="52EF34FA" w14:textId="77777777" w:rsidR="00D630EB" w:rsidRPr="005122E2" w:rsidRDefault="00D630EB" w:rsidP="00FE531C">
            <w:pPr>
              <w:spacing w:after="24" w:line="276" w:lineRule="auto"/>
              <w:rPr>
                <w:b/>
                <w:bCs/>
              </w:rPr>
            </w:pPr>
            <w:r w:rsidRPr="005122E2">
              <w:rPr>
                <w:b/>
                <w:bCs/>
              </w:rPr>
              <w:t>Total Number of Proposed Units</w:t>
            </w:r>
          </w:p>
        </w:tc>
        <w:tc>
          <w:tcPr>
            <w:tcW w:w="1128" w:type="pct"/>
            <w:shd w:val="clear" w:color="000000" w:fill="DCE6F1"/>
            <w:vAlign w:val="center"/>
            <w:hideMark/>
          </w:tcPr>
          <w:p w14:paraId="3DD0381B" w14:textId="77777777" w:rsidR="00D630EB" w:rsidRPr="005122E2" w:rsidRDefault="00D630EB" w:rsidP="00FE531C">
            <w:pPr>
              <w:spacing w:after="24" w:line="276" w:lineRule="auto"/>
              <w:rPr>
                <w:b/>
                <w:bCs/>
              </w:rPr>
            </w:pPr>
            <w:r w:rsidRPr="005122E2">
              <w:rPr>
                <w:b/>
                <w:bCs/>
              </w:rPr>
              <w:t>Current Units per Site</w:t>
            </w:r>
          </w:p>
        </w:tc>
        <w:tc>
          <w:tcPr>
            <w:tcW w:w="760" w:type="pct"/>
            <w:shd w:val="clear" w:color="000000" w:fill="DCE6F1"/>
            <w:vAlign w:val="center"/>
            <w:hideMark/>
          </w:tcPr>
          <w:p w14:paraId="7805431D" w14:textId="77777777" w:rsidR="00D630EB" w:rsidRPr="005122E2" w:rsidRDefault="00D630EB" w:rsidP="00FE531C">
            <w:pPr>
              <w:spacing w:after="24" w:line="276" w:lineRule="auto"/>
              <w:rPr>
                <w:b/>
                <w:bCs/>
              </w:rPr>
            </w:pPr>
            <w:r w:rsidRPr="005122E2">
              <w:rPr>
                <w:b/>
                <w:bCs/>
              </w:rPr>
              <w:t>Inc</w:t>
            </w:r>
            <w:r>
              <w:rPr>
                <w:b/>
                <w:bCs/>
              </w:rPr>
              <w:t>rease</w:t>
            </w:r>
            <w:r w:rsidRPr="005122E2">
              <w:rPr>
                <w:b/>
                <w:bCs/>
              </w:rPr>
              <w:t xml:space="preserve"> in Units </w:t>
            </w:r>
          </w:p>
        </w:tc>
      </w:tr>
      <w:tr w:rsidR="006B112C" w:rsidRPr="005122E2" w14:paraId="1882E04E" w14:textId="77777777" w:rsidTr="00D630EB">
        <w:trPr>
          <w:cantSplit/>
          <w:trHeight w:val="240"/>
          <w:jc w:val="center"/>
        </w:trPr>
        <w:tc>
          <w:tcPr>
            <w:tcW w:w="1890" w:type="pct"/>
            <w:shd w:val="clear" w:color="auto" w:fill="auto"/>
            <w:noWrap/>
            <w:vAlign w:val="center"/>
            <w:hideMark/>
          </w:tcPr>
          <w:p w14:paraId="1F63B44E" w14:textId="791E93CA" w:rsidR="00D630EB" w:rsidRPr="005122E2" w:rsidRDefault="00D630EB" w:rsidP="00FE531C">
            <w:pPr>
              <w:spacing w:after="24" w:line="276" w:lineRule="auto"/>
            </w:pPr>
            <w:r w:rsidRPr="005122E2">
              <w:t>416 Kingscourt</w:t>
            </w:r>
            <w:r w:rsidR="006B112C">
              <w:t xml:space="preserve"> Dr.</w:t>
            </w:r>
            <w:r w:rsidRPr="005122E2">
              <w:t>, Waterloo</w:t>
            </w:r>
          </w:p>
        </w:tc>
        <w:tc>
          <w:tcPr>
            <w:tcW w:w="1222" w:type="pct"/>
            <w:shd w:val="clear" w:color="auto" w:fill="auto"/>
            <w:noWrap/>
            <w:vAlign w:val="center"/>
            <w:hideMark/>
          </w:tcPr>
          <w:p w14:paraId="4F08DE97" w14:textId="77777777" w:rsidR="00D630EB" w:rsidRPr="005122E2" w:rsidRDefault="00D630EB" w:rsidP="00FE531C">
            <w:pPr>
              <w:spacing w:after="24" w:line="276" w:lineRule="auto"/>
              <w:jc w:val="right"/>
            </w:pPr>
            <w:r w:rsidRPr="005122E2">
              <w:t>70</w:t>
            </w:r>
          </w:p>
        </w:tc>
        <w:tc>
          <w:tcPr>
            <w:tcW w:w="1128" w:type="pct"/>
            <w:shd w:val="clear" w:color="auto" w:fill="auto"/>
            <w:noWrap/>
            <w:vAlign w:val="center"/>
            <w:hideMark/>
          </w:tcPr>
          <w:p w14:paraId="225020EC" w14:textId="77777777" w:rsidR="00D630EB" w:rsidRPr="005122E2" w:rsidRDefault="00D630EB" w:rsidP="00FE531C">
            <w:pPr>
              <w:spacing w:after="24" w:line="276" w:lineRule="auto"/>
              <w:jc w:val="right"/>
            </w:pPr>
            <w:r w:rsidRPr="005122E2">
              <w:t>0</w:t>
            </w:r>
          </w:p>
        </w:tc>
        <w:tc>
          <w:tcPr>
            <w:tcW w:w="760" w:type="pct"/>
            <w:shd w:val="clear" w:color="auto" w:fill="auto"/>
            <w:noWrap/>
            <w:vAlign w:val="center"/>
            <w:hideMark/>
          </w:tcPr>
          <w:p w14:paraId="770BBDF2" w14:textId="77777777" w:rsidR="00D630EB" w:rsidRPr="005122E2" w:rsidRDefault="00D630EB" w:rsidP="00FE531C">
            <w:pPr>
              <w:spacing w:after="24" w:line="276" w:lineRule="auto"/>
              <w:jc w:val="right"/>
            </w:pPr>
            <w:r w:rsidRPr="005122E2">
              <w:t>70</w:t>
            </w:r>
          </w:p>
        </w:tc>
      </w:tr>
      <w:tr w:rsidR="006B112C" w:rsidRPr="005122E2" w14:paraId="20C8D0C7" w14:textId="77777777" w:rsidTr="00D630EB">
        <w:trPr>
          <w:cantSplit/>
          <w:trHeight w:val="240"/>
          <w:jc w:val="center"/>
        </w:trPr>
        <w:tc>
          <w:tcPr>
            <w:tcW w:w="1890" w:type="pct"/>
            <w:shd w:val="clear" w:color="auto" w:fill="auto"/>
            <w:noWrap/>
            <w:vAlign w:val="center"/>
          </w:tcPr>
          <w:p w14:paraId="6FE3DFAF" w14:textId="4C518F67" w:rsidR="00D630EB" w:rsidRPr="005122E2" w:rsidRDefault="00D630EB" w:rsidP="00FE531C">
            <w:pPr>
              <w:spacing w:after="24" w:line="276" w:lineRule="auto"/>
            </w:pPr>
            <w:r w:rsidRPr="005122E2">
              <w:t>82 Wilson</w:t>
            </w:r>
            <w:r w:rsidR="006B112C">
              <w:t xml:space="preserve"> Ave.</w:t>
            </w:r>
            <w:r w:rsidRPr="005122E2">
              <w:t>, Kitchener</w:t>
            </w:r>
          </w:p>
        </w:tc>
        <w:tc>
          <w:tcPr>
            <w:tcW w:w="1222" w:type="pct"/>
            <w:shd w:val="clear" w:color="auto" w:fill="auto"/>
            <w:noWrap/>
            <w:vAlign w:val="center"/>
            <w:hideMark/>
          </w:tcPr>
          <w:p w14:paraId="14092421" w14:textId="77777777" w:rsidR="00D630EB" w:rsidRPr="005122E2" w:rsidRDefault="00D630EB" w:rsidP="00FE531C">
            <w:pPr>
              <w:spacing w:after="24" w:line="276" w:lineRule="auto"/>
              <w:jc w:val="right"/>
            </w:pPr>
            <w:r w:rsidRPr="005122E2">
              <w:t>48</w:t>
            </w:r>
          </w:p>
        </w:tc>
        <w:tc>
          <w:tcPr>
            <w:tcW w:w="1128" w:type="pct"/>
            <w:shd w:val="clear" w:color="auto" w:fill="auto"/>
            <w:noWrap/>
            <w:vAlign w:val="center"/>
            <w:hideMark/>
          </w:tcPr>
          <w:p w14:paraId="3DBBBA83" w14:textId="77777777" w:rsidR="00D630EB" w:rsidRPr="005122E2" w:rsidRDefault="00D630EB" w:rsidP="00FE531C">
            <w:pPr>
              <w:spacing w:after="24" w:line="276" w:lineRule="auto"/>
              <w:jc w:val="right"/>
            </w:pPr>
            <w:r w:rsidRPr="005122E2">
              <w:t>16</w:t>
            </w:r>
          </w:p>
        </w:tc>
        <w:tc>
          <w:tcPr>
            <w:tcW w:w="760" w:type="pct"/>
            <w:shd w:val="clear" w:color="auto" w:fill="auto"/>
            <w:noWrap/>
            <w:vAlign w:val="center"/>
            <w:hideMark/>
          </w:tcPr>
          <w:p w14:paraId="65EF1A17" w14:textId="77777777" w:rsidR="00D630EB" w:rsidRPr="005122E2" w:rsidRDefault="00D630EB" w:rsidP="00FE531C">
            <w:pPr>
              <w:spacing w:after="24" w:line="276" w:lineRule="auto"/>
              <w:jc w:val="right"/>
            </w:pPr>
            <w:r w:rsidRPr="005122E2">
              <w:t>32</w:t>
            </w:r>
          </w:p>
        </w:tc>
      </w:tr>
      <w:tr w:rsidR="006B112C" w:rsidRPr="005122E2" w14:paraId="3DED9217" w14:textId="77777777" w:rsidTr="00D630EB">
        <w:trPr>
          <w:cantSplit/>
          <w:trHeight w:val="240"/>
          <w:jc w:val="center"/>
        </w:trPr>
        <w:tc>
          <w:tcPr>
            <w:tcW w:w="1890" w:type="pct"/>
            <w:shd w:val="clear" w:color="auto" w:fill="auto"/>
            <w:noWrap/>
            <w:vAlign w:val="center"/>
            <w:hideMark/>
          </w:tcPr>
          <w:p w14:paraId="52FE35C3" w14:textId="3AAF22C6" w:rsidR="00D630EB" w:rsidRPr="005122E2" w:rsidRDefault="006B112C" w:rsidP="00FE531C">
            <w:pPr>
              <w:spacing w:after="24" w:line="276" w:lineRule="auto"/>
            </w:pPr>
            <w:r>
              <w:t xml:space="preserve">15-105 </w:t>
            </w:r>
            <w:r w:rsidR="00D630EB" w:rsidRPr="005122E2">
              <w:t>Mooregate</w:t>
            </w:r>
            <w:r>
              <w:t xml:space="preserve"> Cr.</w:t>
            </w:r>
            <w:r w:rsidR="00D630EB" w:rsidRPr="005122E2">
              <w:t>, Kitchener</w:t>
            </w:r>
          </w:p>
        </w:tc>
        <w:tc>
          <w:tcPr>
            <w:tcW w:w="1222" w:type="pct"/>
            <w:shd w:val="clear" w:color="auto" w:fill="auto"/>
            <w:noWrap/>
            <w:vAlign w:val="center"/>
            <w:hideMark/>
          </w:tcPr>
          <w:p w14:paraId="7D616103" w14:textId="77777777" w:rsidR="00D630EB" w:rsidRPr="005122E2" w:rsidRDefault="00D630EB" w:rsidP="00FE531C">
            <w:pPr>
              <w:spacing w:after="24" w:line="276" w:lineRule="auto"/>
              <w:jc w:val="right"/>
            </w:pPr>
            <w:r w:rsidRPr="005122E2">
              <w:t>476</w:t>
            </w:r>
          </w:p>
        </w:tc>
        <w:tc>
          <w:tcPr>
            <w:tcW w:w="1128" w:type="pct"/>
            <w:shd w:val="clear" w:color="auto" w:fill="auto"/>
            <w:noWrap/>
            <w:vAlign w:val="center"/>
            <w:hideMark/>
          </w:tcPr>
          <w:p w14:paraId="1BD3B4DE" w14:textId="77777777" w:rsidR="00D630EB" w:rsidRPr="005122E2" w:rsidRDefault="00D630EB" w:rsidP="00FE531C">
            <w:pPr>
              <w:spacing w:after="24" w:line="276" w:lineRule="auto"/>
              <w:jc w:val="right"/>
            </w:pPr>
            <w:r w:rsidRPr="005122E2">
              <w:t>55</w:t>
            </w:r>
          </w:p>
        </w:tc>
        <w:tc>
          <w:tcPr>
            <w:tcW w:w="760" w:type="pct"/>
            <w:shd w:val="clear" w:color="auto" w:fill="auto"/>
            <w:noWrap/>
            <w:vAlign w:val="center"/>
            <w:hideMark/>
          </w:tcPr>
          <w:p w14:paraId="23CE5708" w14:textId="77777777" w:rsidR="00D630EB" w:rsidRPr="005122E2" w:rsidRDefault="00D630EB" w:rsidP="00FE531C">
            <w:pPr>
              <w:spacing w:after="24" w:line="276" w:lineRule="auto"/>
              <w:jc w:val="right"/>
            </w:pPr>
            <w:r w:rsidRPr="005122E2">
              <w:t>421</w:t>
            </w:r>
          </w:p>
        </w:tc>
      </w:tr>
      <w:tr w:rsidR="006B112C" w:rsidRPr="005122E2" w14:paraId="00F0FCDF" w14:textId="77777777" w:rsidTr="00D630EB">
        <w:trPr>
          <w:cantSplit/>
          <w:trHeight w:val="240"/>
          <w:jc w:val="center"/>
        </w:trPr>
        <w:tc>
          <w:tcPr>
            <w:tcW w:w="1890" w:type="pct"/>
            <w:shd w:val="clear" w:color="auto" w:fill="auto"/>
            <w:noWrap/>
            <w:vAlign w:val="center"/>
          </w:tcPr>
          <w:p w14:paraId="5E0A616F" w14:textId="77777777" w:rsidR="00D630EB" w:rsidRPr="005122E2" w:rsidRDefault="00D630EB" w:rsidP="00FE531C">
            <w:pPr>
              <w:spacing w:after="24" w:line="276" w:lineRule="auto"/>
            </w:pPr>
            <w:r w:rsidRPr="005122E2">
              <w:t>140 Weber St., Kitchener</w:t>
            </w:r>
          </w:p>
        </w:tc>
        <w:tc>
          <w:tcPr>
            <w:tcW w:w="1222" w:type="pct"/>
            <w:shd w:val="clear" w:color="auto" w:fill="auto"/>
            <w:noWrap/>
            <w:vAlign w:val="center"/>
          </w:tcPr>
          <w:p w14:paraId="4F48BA70" w14:textId="77777777" w:rsidR="00D630EB" w:rsidRPr="005122E2" w:rsidRDefault="00D630EB" w:rsidP="00FE531C">
            <w:pPr>
              <w:spacing w:after="24" w:line="276" w:lineRule="auto"/>
              <w:jc w:val="right"/>
            </w:pPr>
            <w:r w:rsidRPr="005122E2">
              <w:t>54</w:t>
            </w:r>
          </w:p>
        </w:tc>
        <w:tc>
          <w:tcPr>
            <w:tcW w:w="1128" w:type="pct"/>
            <w:shd w:val="clear" w:color="auto" w:fill="auto"/>
            <w:noWrap/>
            <w:vAlign w:val="center"/>
          </w:tcPr>
          <w:p w14:paraId="34252FBB" w14:textId="77777777" w:rsidR="00D630EB" w:rsidRPr="005122E2" w:rsidRDefault="00D630EB" w:rsidP="00FE531C">
            <w:pPr>
              <w:spacing w:after="24" w:line="276" w:lineRule="auto"/>
              <w:jc w:val="right"/>
            </w:pPr>
            <w:r w:rsidRPr="005122E2">
              <w:t>35</w:t>
            </w:r>
          </w:p>
        </w:tc>
        <w:tc>
          <w:tcPr>
            <w:tcW w:w="760" w:type="pct"/>
            <w:shd w:val="clear" w:color="auto" w:fill="auto"/>
            <w:noWrap/>
            <w:vAlign w:val="center"/>
          </w:tcPr>
          <w:p w14:paraId="11A4F8FF" w14:textId="77777777" w:rsidR="00D630EB" w:rsidRPr="005122E2" w:rsidRDefault="00D630EB" w:rsidP="00FE531C">
            <w:pPr>
              <w:spacing w:after="24" w:line="276" w:lineRule="auto"/>
              <w:jc w:val="right"/>
            </w:pPr>
            <w:r w:rsidRPr="005122E2">
              <w:t>19</w:t>
            </w:r>
          </w:p>
        </w:tc>
      </w:tr>
      <w:tr w:rsidR="006B112C" w:rsidRPr="005122E2" w14:paraId="22E0138C" w14:textId="77777777" w:rsidTr="00D630EB">
        <w:trPr>
          <w:cantSplit/>
          <w:trHeight w:val="240"/>
          <w:jc w:val="center"/>
        </w:trPr>
        <w:tc>
          <w:tcPr>
            <w:tcW w:w="1890" w:type="pct"/>
            <w:shd w:val="clear" w:color="auto" w:fill="auto"/>
            <w:noWrap/>
            <w:vAlign w:val="center"/>
            <w:hideMark/>
          </w:tcPr>
          <w:p w14:paraId="3821AD43" w14:textId="17555F45" w:rsidR="00D630EB" w:rsidRPr="005122E2" w:rsidRDefault="006B112C" w:rsidP="00FE531C">
            <w:pPr>
              <w:spacing w:after="24" w:line="276" w:lineRule="auto"/>
            </w:pPr>
            <w:r>
              <w:t xml:space="preserve">581-595 </w:t>
            </w:r>
            <w:r w:rsidR="00D630EB" w:rsidRPr="005122E2">
              <w:t>Langs</w:t>
            </w:r>
            <w:r>
              <w:t xml:space="preserve"> Dr.</w:t>
            </w:r>
            <w:r w:rsidR="00D630EB" w:rsidRPr="005122E2">
              <w:t>, Cambridge</w:t>
            </w:r>
          </w:p>
        </w:tc>
        <w:tc>
          <w:tcPr>
            <w:tcW w:w="1222" w:type="pct"/>
            <w:shd w:val="clear" w:color="auto" w:fill="auto"/>
            <w:noWrap/>
            <w:vAlign w:val="center"/>
            <w:hideMark/>
          </w:tcPr>
          <w:p w14:paraId="7F00AA4B" w14:textId="77777777" w:rsidR="00D630EB" w:rsidRPr="005122E2" w:rsidRDefault="00D630EB" w:rsidP="00FE531C">
            <w:pPr>
              <w:spacing w:after="24" w:line="276" w:lineRule="auto"/>
              <w:jc w:val="right"/>
            </w:pPr>
            <w:r w:rsidRPr="005122E2">
              <w:t>134</w:t>
            </w:r>
          </w:p>
        </w:tc>
        <w:tc>
          <w:tcPr>
            <w:tcW w:w="1128" w:type="pct"/>
            <w:shd w:val="clear" w:color="auto" w:fill="auto"/>
            <w:noWrap/>
            <w:vAlign w:val="center"/>
            <w:hideMark/>
          </w:tcPr>
          <w:p w14:paraId="57920B70" w14:textId="77777777" w:rsidR="00D630EB" w:rsidRPr="005122E2" w:rsidRDefault="00D630EB" w:rsidP="00FE531C">
            <w:pPr>
              <w:spacing w:after="24" w:line="276" w:lineRule="auto"/>
              <w:jc w:val="right"/>
            </w:pPr>
            <w:r w:rsidRPr="005122E2">
              <w:t>38</w:t>
            </w:r>
          </w:p>
        </w:tc>
        <w:tc>
          <w:tcPr>
            <w:tcW w:w="760" w:type="pct"/>
            <w:shd w:val="clear" w:color="auto" w:fill="auto"/>
            <w:noWrap/>
            <w:vAlign w:val="center"/>
            <w:hideMark/>
          </w:tcPr>
          <w:p w14:paraId="18CD9BD6" w14:textId="77777777" w:rsidR="00D630EB" w:rsidRPr="005122E2" w:rsidRDefault="00D630EB" w:rsidP="00FE531C">
            <w:pPr>
              <w:spacing w:after="24" w:line="276" w:lineRule="auto"/>
              <w:jc w:val="right"/>
            </w:pPr>
            <w:r w:rsidRPr="005122E2">
              <w:t>96</w:t>
            </w:r>
          </w:p>
        </w:tc>
      </w:tr>
      <w:tr w:rsidR="006B112C" w:rsidRPr="005122E2" w14:paraId="20225290" w14:textId="77777777" w:rsidTr="00E21F42">
        <w:trPr>
          <w:cantSplit/>
          <w:trHeight w:val="364"/>
          <w:jc w:val="center"/>
        </w:trPr>
        <w:tc>
          <w:tcPr>
            <w:tcW w:w="1890" w:type="pct"/>
            <w:shd w:val="clear" w:color="000000" w:fill="DCE6F1"/>
            <w:noWrap/>
            <w:vAlign w:val="center"/>
            <w:hideMark/>
          </w:tcPr>
          <w:p w14:paraId="095A9B2F" w14:textId="77777777" w:rsidR="00D630EB" w:rsidRPr="005122E2" w:rsidRDefault="00D630EB" w:rsidP="00FE531C">
            <w:pPr>
              <w:spacing w:after="24" w:line="276" w:lineRule="auto"/>
            </w:pPr>
            <w:r w:rsidRPr="005122E2">
              <w:rPr>
                <w:b/>
                <w:bCs/>
              </w:rPr>
              <w:t>Total:</w:t>
            </w:r>
          </w:p>
        </w:tc>
        <w:tc>
          <w:tcPr>
            <w:tcW w:w="1222" w:type="pct"/>
            <w:shd w:val="clear" w:color="000000" w:fill="DCE6F1"/>
            <w:noWrap/>
            <w:vAlign w:val="center"/>
            <w:hideMark/>
          </w:tcPr>
          <w:p w14:paraId="74000BD3" w14:textId="77777777" w:rsidR="00D630EB" w:rsidRPr="005122E2" w:rsidRDefault="00D630EB" w:rsidP="00FE531C">
            <w:pPr>
              <w:spacing w:after="24" w:line="276" w:lineRule="auto"/>
              <w:jc w:val="right"/>
            </w:pPr>
            <w:r w:rsidRPr="005122E2">
              <w:rPr>
                <w:b/>
                <w:bCs/>
              </w:rPr>
              <w:t>782</w:t>
            </w:r>
          </w:p>
        </w:tc>
        <w:tc>
          <w:tcPr>
            <w:tcW w:w="1128" w:type="pct"/>
            <w:shd w:val="clear" w:color="000000" w:fill="DCE6F1"/>
            <w:noWrap/>
            <w:vAlign w:val="center"/>
            <w:hideMark/>
          </w:tcPr>
          <w:p w14:paraId="40D28EDF" w14:textId="77777777" w:rsidR="00D630EB" w:rsidRPr="005122E2" w:rsidRDefault="00D630EB" w:rsidP="00FE531C">
            <w:pPr>
              <w:spacing w:after="24" w:line="276" w:lineRule="auto"/>
              <w:jc w:val="right"/>
            </w:pPr>
            <w:r w:rsidRPr="005122E2">
              <w:rPr>
                <w:b/>
                <w:bCs/>
              </w:rPr>
              <w:t>144</w:t>
            </w:r>
          </w:p>
        </w:tc>
        <w:tc>
          <w:tcPr>
            <w:tcW w:w="760" w:type="pct"/>
            <w:shd w:val="clear" w:color="000000" w:fill="DCE6F1"/>
            <w:noWrap/>
            <w:vAlign w:val="center"/>
            <w:hideMark/>
          </w:tcPr>
          <w:p w14:paraId="68BFC62B" w14:textId="77777777" w:rsidR="00D630EB" w:rsidRPr="005122E2" w:rsidRDefault="00D630EB" w:rsidP="00FE531C">
            <w:pPr>
              <w:spacing w:after="24" w:line="276" w:lineRule="auto"/>
              <w:jc w:val="right"/>
            </w:pPr>
            <w:r w:rsidRPr="005122E2">
              <w:rPr>
                <w:b/>
                <w:bCs/>
              </w:rPr>
              <w:t>638</w:t>
            </w:r>
          </w:p>
        </w:tc>
      </w:tr>
    </w:tbl>
    <w:p w14:paraId="5A10DBF6" w14:textId="69AEF547" w:rsidR="00A003A0" w:rsidRPr="00A003A0" w:rsidRDefault="001D6157" w:rsidP="00FE531C">
      <w:pPr>
        <w:pStyle w:val="Heading2"/>
        <w:spacing w:line="276" w:lineRule="auto"/>
      </w:pPr>
      <w:r>
        <w:lastRenderedPageBreak/>
        <w:t>3</w:t>
      </w:r>
      <w:r w:rsidR="00A003A0" w:rsidRPr="00A003A0">
        <w:t>.</w:t>
      </w:r>
      <w:r w:rsidR="0036778B">
        <w:t>5</w:t>
      </w:r>
      <w:r w:rsidR="00A003A0" w:rsidRPr="00A003A0">
        <w:t xml:space="preserve"> The WRH </w:t>
      </w:r>
      <w:r w:rsidR="001E4401">
        <w:t>revitalization strategy</w:t>
      </w:r>
      <w:r w:rsidR="00190C46" w:rsidRPr="00A003A0">
        <w:t xml:space="preserve"> team</w:t>
      </w:r>
    </w:p>
    <w:p w14:paraId="578FE278" w14:textId="50ABE9AA" w:rsidR="00915AAD" w:rsidRDefault="000C4CBC" w:rsidP="00FE531C">
      <w:pPr>
        <w:spacing w:line="276" w:lineRule="auto"/>
        <w:rPr>
          <w:bCs/>
          <w:lang w:val="en-US"/>
        </w:rPr>
      </w:pPr>
      <w:r w:rsidRPr="004466CD">
        <w:rPr>
          <w:rFonts w:cs="Arial"/>
        </w:rPr>
        <w:t>If the WRH Master Plan is approved by Regional Council,</w:t>
      </w:r>
      <w:r>
        <w:rPr>
          <w:bCs/>
        </w:rPr>
        <w:t xml:space="preserve"> staff will submit requests for </w:t>
      </w:r>
      <w:r w:rsidR="00E2632C">
        <w:rPr>
          <w:bCs/>
        </w:rPr>
        <w:t xml:space="preserve">required </w:t>
      </w:r>
      <w:r>
        <w:rPr>
          <w:bCs/>
        </w:rPr>
        <w:t xml:space="preserve">additional </w:t>
      </w:r>
      <w:r w:rsidR="00356EEB">
        <w:rPr>
          <w:bCs/>
        </w:rPr>
        <w:t xml:space="preserve">FTEs </w:t>
      </w:r>
      <w:r>
        <w:rPr>
          <w:bCs/>
        </w:rPr>
        <w:t xml:space="preserve">through the regular budget issue </w:t>
      </w:r>
      <w:r w:rsidR="00E2632C">
        <w:rPr>
          <w:bCs/>
        </w:rPr>
        <w:t xml:space="preserve">paper </w:t>
      </w:r>
      <w:r>
        <w:rPr>
          <w:bCs/>
        </w:rPr>
        <w:t>process</w:t>
      </w:r>
      <w:r w:rsidR="009717DF">
        <w:rPr>
          <w:bCs/>
        </w:rPr>
        <w:t>,</w:t>
      </w:r>
      <w:r>
        <w:rPr>
          <w:bCs/>
        </w:rPr>
        <w:t xml:space="preserve"> </w:t>
      </w:r>
      <w:r w:rsidR="0035320F">
        <w:rPr>
          <w:bCs/>
        </w:rPr>
        <w:t xml:space="preserve">in order </w:t>
      </w:r>
      <w:r>
        <w:rPr>
          <w:bCs/>
        </w:rPr>
        <w:t xml:space="preserve">to form </w:t>
      </w:r>
      <w:r w:rsidR="00915AAD">
        <w:t>a</w:t>
      </w:r>
      <w:r w:rsidR="00915AAD" w:rsidRPr="00865D3E">
        <w:rPr>
          <w:bCs/>
          <w:lang w:val="en-US"/>
        </w:rPr>
        <w:t xml:space="preserve"> </w:t>
      </w:r>
      <w:r>
        <w:rPr>
          <w:bCs/>
          <w:lang w:val="en-US"/>
        </w:rPr>
        <w:t>team responsible for overseeing</w:t>
      </w:r>
      <w:r w:rsidR="00915AAD">
        <w:rPr>
          <w:bCs/>
          <w:lang w:val="en-US"/>
        </w:rPr>
        <w:t xml:space="preserve"> </w:t>
      </w:r>
      <w:r w:rsidR="00356EEB">
        <w:rPr>
          <w:bCs/>
          <w:lang w:val="en-US"/>
        </w:rPr>
        <w:t>the</w:t>
      </w:r>
      <w:r w:rsidR="00915AAD">
        <w:rPr>
          <w:bCs/>
          <w:lang w:val="en-US"/>
        </w:rPr>
        <w:t xml:space="preserve"> </w:t>
      </w:r>
      <w:r>
        <w:rPr>
          <w:bCs/>
        </w:rPr>
        <w:t xml:space="preserve">WRH </w:t>
      </w:r>
      <w:r w:rsidR="001E4401">
        <w:rPr>
          <w:bCs/>
        </w:rPr>
        <w:t>revitalization strategy</w:t>
      </w:r>
      <w:r w:rsidR="00915AAD" w:rsidRPr="00865D3E">
        <w:rPr>
          <w:bCs/>
          <w:lang w:val="en-US"/>
        </w:rPr>
        <w:t xml:space="preserve">. </w:t>
      </w:r>
      <w:r w:rsidR="00E2632C">
        <w:rPr>
          <w:bCs/>
          <w:lang w:val="en-US"/>
        </w:rPr>
        <w:t>The team</w:t>
      </w:r>
      <w:r w:rsidR="00FD23EC">
        <w:rPr>
          <w:bCs/>
          <w:lang w:val="en-US"/>
        </w:rPr>
        <w:t xml:space="preserve"> </w:t>
      </w:r>
      <w:r w:rsidR="00E2632C">
        <w:rPr>
          <w:bCs/>
          <w:lang w:val="en-US"/>
        </w:rPr>
        <w:t>is proposed to comprise of</w:t>
      </w:r>
      <w:r w:rsidR="00FD23EC">
        <w:rPr>
          <w:bCs/>
          <w:lang w:val="en-US"/>
        </w:rPr>
        <w:t xml:space="preserve"> </w:t>
      </w:r>
      <w:r>
        <w:rPr>
          <w:bCs/>
          <w:lang w:val="en-US"/>
        </w:rPr>
        <w:t>the following</w:t>
      </w:r>
      <w:r w:rsidR="00915AAD">
        <w:rPr>
          <w:bCs/>
          <w:lang w:val="en-US"/>
        </w:rPr>
        <w:t xml:space="preserve"> positions</w:t>
      </w:r>
      <w:r w:rsidR="00FD23EC">
        <w:rPr>
          <w:bCs/>
          <w:lang w:val="en-US"/>
        </w:rPr>
        <w:t xml:space="preserve"> (see section 6.2.2 in Attachment 1)</w:t>
      </w:r>
      <w:r w:rsidR="0080589B">
        <w:rPr>
          <w:bCs/>
          <w:lang w:val="en-US"/>
        </w:rPr>
        <w:t>:</w:t>
      </w:r>
    </w:p>
    <w:p w14:paraId="4C9668E1" w14:textId="4E0C04F2" w:rsidR="00915AAD" w:rsidRPr="00915AAD" w:rsidRDefault="00915AAD" w:rsidP="00FE531C">
      <w:pPr>
        <w:pStyle w:val="ListParagraph"/>
        <w:numPr>
          <w:ilvl w:val="0"/>
          <w:numId w:val="22"/>
        </w:numPr>
        <w:spacing w:line="276" w:lineRule="auto"/>
        <w:rPr>
          <w:bCs/>
          <w:lang w:val="en-US"/>
        </w:rPr>
      </w:pPr>
      <w:r w:rsidRPr="00915AAD">
        <w:rPr>
          <w:bCs/>
          <w:lang w:val="en-US"/>
        </w:rPr>
        <w:t xml:space="preserve">One (1) Community </w:t>
      </w:r>
      <w:r w:rsidR="006B112C">
        <w:rPr>
          <w:bCs/>
          <w:lang w:val="en-US"/>
        </w:rPr>
        <w:t>Revitalization</w:t>
      </w:r>
      <w:r w:rsidR="006B112C" w:rsidRPr="00915AAD">
        <w:rPr>
          <w:bCs/>
          <w:lang w:val="en-US"/>
        </w:rPr>
        <w:t xml:space="preserve"> </w:t>
      </w:r>
      <w:r w:rsidRPr="00915AAD">
        <w:rPr>
          <w:bCs/>
          <w:lang w:val="en-US"/>
        </w:rPr>
        <w:t xml:space="preserve">Specialist in </w:t>
      </w:r>
      <w:r w:rsidR="009717DF">
        <w:rPr>
          <w:bCs/>
          <w:lang w:val="en-US"/>
        </w:rPr>
        <w:t>WRH</w:t>
      </w:r>
      <w:r w:rsidRPr="00915AAD">
        <w:rPr>
          <w:bCs/>
          <w:lang w:val="en-US"/>
        </w:rPr>
        <w:t xml:space="preserve"> </w:t>
      </w:r>
      <w:r w:rsidR="00A641D7">
        <w:rPr>
          <w:bCs/>
          <w:lang w:val="en-US"/>
        </w:rPr>
        <w:t>to communicate and consult with tenants regarding development</w:t>
      </w:r>
      <w:r w:rsidR="009717DF">
        <w:rPr>
          <w:bCs/>
          <w:lang w:val="en-US"/>
        </w:rPr>
        <w:t>, and</w:t>
      </w:r>
      <w:r w:rsidR="00A641D7">
        <w:rPr>
          <w:bCs/>
          <w:lang w:val="en-US"/>
        </w:rPr>
        <w:t xml:space="preserve"> coordinate tenant move-ins and relocation,</w:t>
      </w:r>
      <w:r w:rsidR="00095EEE">
        <w:rPr>
          <w:bCs/>
          <w:lang w:val="en-US"/>
        </w:rPr>
        <w:t xml:space="preserve"> where </w:t>
      </w:r>
      <w:r w:rsidR="00A641D7">
        <w:rPr>
          <w:bCs/>
          <w:lang w:val="en-US"/>
        </w:rPr>
        <w:t>required</w:t>
      </w:r>
      <w:r w:rsidR="00FD23EC">
        <w:rPr>
          <w:bCs/>
          <w:lang w:val="en-US"/>
        </w:rPr>
        <w:t>;</w:t>
      </w:r>
    </w:p>
    <w:p w14:paraId="07A57A97" w14:textId="151D03EF" w:rsidR="00915AAD" w:rsidRPr="00915AAD" w:rsidRDefault="00915AAD" w:rsidP="00FE531C">
      <w:pPr>
        <w:pStyle w:val="ListParagraph"/>
        <w:numPr>
          <w:ilvl w:val="0"/>
          <w:numId w:val="22"/>
        </w:numPr>
        <w:spacing w:line="276" w:lineRule="auto"/>
        <w:rPr>
          <w:bCs/>
          <w:lang w:val="en-US"/>
        </w:rPr>
      </w:pPr>
      <w:r w:rsidRPr="00915AAD">
        <w:rPr>
          <w:bCs/>
          <w:lang w:val="en-US"/>
        </w:rPr>
        <w:t>One (1)</w:t>
      </w:r>
      <w:r w:rsidR="006E1C50">
        <w:rPr>
          <w:bCs/>
          <w:lang w:val="en-US"/>
        </w:rPr>
        <w:t xml:space="preserve"> </w:t>
      </w:r>
      <w:r w:rsidRPr="00915AAD">
        <w:rPr>
          <w:bCs/>
          <w:lang w:val="en-US"/>
        </w:rPr>
        <w:t xml:space="preserve">Planner/Coordinator in Housing Services </w:t>
      </w:r>
      <w:r w:rsidR="00A641D7">
        <w:rPr>
          <w:bCs/>
          <w:lang w:val="en-US"/>
        </w:rPr>
        <w:t xml:space="preserve">to obtain planning approvals for each </w:t>
      </w:r>
      <w:r w:rsidR="00356EEB">
        <w:rPr>
          <w:bCs/>
          <w:lang w:val="en-US"/>
        </w:rPr>
        <w:t xml:space="preserve">site </w:t>
      </w:r>
      <w:r w:rsidR="00A641D7">
        <w:rPr>
          <w:bCs/>
          <w:lang w:val="en-US"/>
        </w:rPr>
        <w:t>pro</w:t>
      </w:r>
      <w:r w:rsidR="001E4401">
        <w:rPr>
          <w:bCs/>
          <w:lang w:val="en-US"/>
        </w:rPr>
        <w:t>ject</w:t>
      </w:r>
      <w:r w:rsidR="00A641D7">
        <w:rPr>
          <w:bCs/>
          <w:lang w:val="en-US"/>
        </w:rPr>
        <w:t>; complete funding applications; and coordinate the delivery of the WRH Master Plan</w:t>
      </w:r>
      <w:r w:rsidR="00FD23EC">
        <w:rPr>
          <w:bCs/>
          <w:lang w:val="en-US"/>
        </w:rPr>
        <w:t>; and</w:t>
      </w:r>
      <w:r w:rsidR="00356EEB">
        <w:rPr>
          <w:bCs/>
          <w:lang w:val="en-US"/>
        </w:rPr>
        <w:t>,</w:t>
      </w:r>
    </w:p>
    <w:p w14:paraId="710C929D" w14:textId="726694CD" w:rsidR="00915AAD" w:rsidRDefault="00915AAD" w:rsidP="00FE531C">
      <w:pPr>
        <w:pStyle w:val="ListParagraph"/>
        <w:numPr>
          <w:ilvl w:val="0"/>
          <w:numId w:val="22"/>
        </w:numPr>
        <w:spacing w:line="276" w:lineRule="auto"/>
        <w:rPr>
          <w:bCs/>
          <w:lang w:val="en-US"/>
        </w:rPr>
      </w:pPr>
      <w:r w:rsidRPr="00915AAD">
        <w:rPr>
          <w:bCs/>
          <w:lang w:val="en-US"/>
        </w:rPr>
        <w:t>Two (2</w:t>
      </w:r>
      <w:r w:rsidRPr="00984048">
        <w:rPr>
          <w:bCs/>
          <w:lang w:val="en-US"/>
        </w:rPr>
        <w:t>)</w:t>
      </w:r>
      <w:r w:rsidR="00356EEB" w:rsidRPr="00984048">
        <w:rPr>
          <w:bCs/>
          <w:lang w:val="en-US"/>
        </w:rPr>
        <w:t xml:space="preserve"> </w:t>
      </w:r>
      <w:r w:rsidR="00356EEB">
        <w:rPr>
          <w:bCs/>
          <w:lang w:val="en-US"/>
        </w:rPr>
        <w:t xml:space="preserve">Revitalization </w:t>
      </w:r>
      <w:r w:rsidRPr="00915AAD">
        <w:rPr>
          <w:bCs/>
          <w:lang w:val="en-US"/>
        </w:rPr>
        <w:t xml:space="preserve">staff in Facilities Management </w:t>
      </w:r>
      <w:r w:rsidR="00FD23EC">
        <w:rPr>
          <w:bCs/>
          <w:lang w:val="en-US"/>
        </w:rPr>
        <w:t>to manage proposed projects; lead procurement</w:t>
      </w:r>
      <w:r w:rsidR="00A778C3">
        <w:rPr>
          <w:bCs/>
          <w:lang w:val="en-US"/>
        </w:rPr>
        <w:t>;</w:t>
      </w:r>
      <w:r w:rsidR="00FD23EC">
        <w:rPr>
          <w:bCs/>
          <w:lang w:val="en-US"/>
        </w:rPr>
        <w:t xml:space="preserve"> administer contracts with consultants; assess designs; and oversee the capital program.</w:t>
      </w:r>
    </w:p>
    <w:p w14:paraId="121559A0" w14:textId="107F25DA" w:rsidR="00E011BC" w:rsidRDefault="00E011BC" w:rsidP="00FE531C">
      <w:pPr>
        <w:spacing w:line="276" w:lineRule="auto"/>
        <w:rPr>
          <w:bCs/>
          <w:lang w:val="en-US"/>
        </w:rPr>
      </w:pPr>
      <w:r>
        <w:rPr>
          <w:bCs/>
          <w:lang w:val="en-US"/>
        </w:rPr>
        <w:t xml:space="preserve">Thereafter, </w:t>
      </w:r>
      <w:r w:rsidR="009717DF">
        <w:rPr>
          <w:bCs/>
          <w:lang w:val="en-US"/>
        </w:rPr>
        <w:t xml:space="preserve">as </w:t>
      </w:r>
      <w:r>
        <w:rPr>
          <w:bCs/>
          <w:lang w:val="en-US"/>
        </w:rPr>
        <w:t xml:space="preserve">the </w:t>
      </w:r>
      <w:r>
        <w:t xml:space="preserve">new 638 units are </w:t>
      </w:r>
      <w:r w:rsidR="009717DF">
        <w:t>incrementally completed,</w:t>
      </w:r>
      <w:r>
        <w:t xml:space="preserve"> WRH wil</w:t>
      </w:r>
      <w:r w:rsidR="009717DF">
        <w:t>l require seven permanent FTEs.</w:t>
      </w:r>
      <w:r>
        <w:t xml:space="preserve"> This </w:t>
      </w:r>
      <w:r w:rsidR="0035320F">
        <w:t xml:space="preserve">level of staffing required is </w:t>
      </w:r>
      <w:r>
        <w:t>calculated based on an average per unit ratio of operational need.</w:t>
      </w:r>
      <w:r w:rsidR="0035320F">
        <w:t xml:space="preserve"> It is anticipated that </w:t>
      </w:r>
      <w:r w:rsidR="009717DF">
        <w:t>3.5 FTE</w:t>
      </w:r>
      <w:r w:rsidR="0035320F">
        <w:t>s</w:t>
      </w:r>
      <w:r w:rsidR="009717DF">
        <w:t xml:space="preserve"> in 2025 </w:t>
      </w:r>
      <w:r>
        <w:t xml:space="preserve">and </w:t>
      </w:r>
      <w:r w:rsidR="009717DF">
        <w:t>3.5 FTE</w:t>
      </w:r>
      <w:r w:rsidR="0035320F">
        <w:t>s</w:t>
      </w:r>
      <w:r w:rsidR="009717DF">
        <w:t xml:space="preserve"> in </w:t>
      </w:r>
      <w:r>
        <w:t xml:space="preserve">2030 </w:t>
      </w:r>
      <w:r w:rsidR="0035320F">
        <w:t xml:space="preserve">will be needed </w:t>
      </w:r>
      <w:r>
        <w:t xml:space="preserve">to support the operation and management of the additional units. These positions will be funded through the </w:t>
      </w:r>
      <w:r w:rsidR="0035320F">
        <w:t>property tax levy operating budget in Facilities and WRH:</w:t>
      </w:r>
      <w:r>
        <w:t xml:space="preserve"> </w:t>
      </w:r>
    </w:p>
    <w:p w14:paraId="06C820EC" w14:textId="3DFCD110" w:rsidR="00E011BC" w:rsidRDefault="00E011BC" w:rsidP="00FE531C">
      <w:pPr>
        <w:pStyle w:val="ListParagraph"/>
        <w:numPr>
          <w:ilvl w:val="0"/>
          <w:numId w:val="31"/>
        </w:numPr>
        <w:spacing w:line="276" w:lineRule="auto"/>
        <w:rPr>
          <w:bCs/>
          <w:lang w:val="en-US"/>
        </w:rPr>
      </w:pPr>
      <w:r>
        <w:rPr>
          <w:bCs/>
          <w:lang w:val="en-US"/>
        </w:rPr>
        <w:t xml:space="preserve">One (1) Chief Building Officer in </w:t>
      </w:r>
      <w:r w:rsidR="00BD0A98">
        <w:rPr>
          <w:bCs/>
          <w:lang w:val="en-US"/>
        </w:rPr>
        <w:t xml:space="preserve">Facilities Management </w:t>
      </w:r>
      <w:r>
        <w:rPr>
          <w:bCs/>
          <w:lang w:val="en-US"/>
        </w:rPr>
        <w:t>to assess and coordinate all ongoing maintenance needs, where required;</w:t>
      </w:r>
    </w:p>
    <w:p w14:paraId="0EBA06C4" w14:textId="62D95676" w:rsidR="00E011BC" w:rsidRDefault="00E011BC" w:rsidP="00FE531C">
      <w:pPr>
        <w:pStyle w:val="ListParagraph"/>
        <w:numPr>
          <w:ilvl w:val="0"/>
          <w:numId w:val="31"/>
        </w:numPr>
        <w:spacing w:line="276" w:lineRule="auto"/>
        <w:rPr>
          <w:bCs/>
          <w:lang w:val="en-US"/>
        </w:rPr>
      </w:pPr>
      <w:r>
        <w:rPr>
          <w:bCs/>
          <w:lang w:val="en-US"/>
        </w:rPr>
        <w:t xml:space="preserve">One (1) General Maintenance Specialist in </w:t>
      </w:r>
      <w:r w:rsidR="00BD0A98">
        <w:rPr>
          <w:bCs/>
          <w:lang w:val="en-US"/>
        </w:rPr>
        <w:t xml:space="preserve">Facilities Management </w:t>
      </w:r>
      <w:r>
        <w:rPr>
          <w:bCs/>
          <w:lang w:val="en-US"/>
        </w:rPr>
        <w:t>to complete repairs;</w:t>
      </w:r>
    </w:p>
    <w:p w14:paraId="192875D2" w14:textId="6F59E018" w:rsidR="00E011BC" w:rsidRDefault="00E011BC" w:rsidP="00FE531C">
      <w:pPr>
        <w:pStyle w:val="ListParagraph"/>
        <w:numPr>
          <w:ilvl w:val="0"/>
          <w:numId w:val="31"/>
        </w:numPr>
        <w:spacing w:line="276" w:lineRule="auto"/>
        <w:rPr>
          <w:bCs/>
          <w:lang w:val="en-US"/>
        </w:rPr>
      </w:pPr>
      <w:r>
        <w:rPr>
          <w:bCs/>
          <w:lang w:val="en-US"/>
        </w:rPr>
        <w:t xml:space="preserve">One (1) Maintenance Plumber/HVAC in </w:t>
      </w:r>
      <w:r w:rsidR="009717DF">
        <w:rPr>
          <w:bCs/>
          <w:lang w:val="en-US"/>
        </w:rPr>
        <w:t xml:space="preserve">Facilities Management </w:t>
      </w:r>
      <w:r>
        <w:rPr>
          <w:bCs/>
          <w:lang w:val="en-US"/>
        </w:rPr>
        <w:t>to address ongoing plumbing and heating needs, where required;</w:t>
      </w:r>
    </w:p>
    <w:p w14:paraId="76262414" w14:textId="65401FFA" w:rsidR="00E011BC" w:rsidRDefault="00E011BC" w:rsidP="00FE531C">
      <w:pPr>
        <w:pStyle w:val="ListParagraph"/>
        <w:numPr>
          <w:ilvl w:val="0"/>
          <w:numId w:val="31"/>
        </w:numPr>
        <w:spacing w:line="276" w:lineRule="auto"/>
        <w:rPr>
          <w:bCs/>
          <w:lang w:val="en-US"/>
        </w:rPr>
      </w:pPr>
      <w:r>
        <w:rPr>
          <w:bCs/>
          <w:lang w:val="en-US"/>
        </w:rPr>
        <w:t xml:space="preserve">One (1) Associate Property Management in </w:t>
      </w:r>
      <w:r w:rsidR="009717DF">
        <w:rPr>
          <w:bCs/>
          <w:lang w:val="en-US"/>
        </w:rPr>
        <w:t xml:space="preserve">Facilities Management </w:t>
      </w:r>
      <w:r>
        <w:rPr>
          <w:bCs/>
          <w:lang w:val="en-US"/>
        </w:rPr>
        <w:t>to review onsite contractor projects, where required;</w:t>
      </w:r>
    </w:p>
    <w:p w14:paraId="7BC3FE40" w14:textId="7968AC8D" w:rsidR="00E011BC" w:rsidRPr="00E011BC" w:rsidRDefault="00E011BC" w:rsidP="00FE531C">
      <w:pPr>
        <w:pStyle w:val="ListParagraph"/>
        <w:numPr>
          <w:ilvl w:val="0"/>
          <w:numId w:val="31"/>
        </w:numPr>
        <w:spacing w:line="276" w:lineRule="auto"/>
        <w:rPr>
          <w:bCs/>
          <w:lang w:val="en-US"/>
        </w:rPr>
      </w:pPr>
      <w:r>
        <w:rPr>
          <w:bCs/>
          <w:lang w:val="en-US"/>
        </w:rPr>
        <w:t>One (1) Tenancy Support Specialist in</w:t>
      </w:r>
      <w:r w:rsidR="009717DF">
        <w:rPr>
          <w:bCs/>
          <w:lang w:val="en-US"/>
        </w:rPr>
        <w:t xml:space="preserve"> WRH </w:t>
      </w:r>
      <w:r>
        <w:rPr>
          <w:bCs/>
        </w:rPr>
        <w:t>to manage all tenancy related matters, where required;</w:t>
      </w:r>
    </w:p>
    <w:p w14:paraId="24C42B86" w14:textId="407E33D3" w:rsidR="00E011BC" w:rsidRDefault="00E011BC" w:rsidP="00FE531C">
      <w:pPr>
        <w:pStyle w:val="ListParagraph"/>
        <w:numPr>
          <w:ilvl w:val="0"/>
          <w:numId w:val="31"/>
        </w:numPr>
        <w:spacing w:line="276" w:lineRule="auto"/>
        <w:rPr>
          <w:bCs/>
          <w:lang w:val="en-US"/>
        </w:rPr>
      </w:pPr>
      <w:r>
        <w:rPr>
          <w:bCs/>
          <w:lang w:val="en-US"/>
        </w:rPr>
        <w:t xml:space="preserve">One (1) Tenancy Service Coordinator in </w:t>
      </w:r>
      <w:r w:rsidR="009717DF">
        <w:rPr>
          <w:bCs/>
          <w:lang w:val="en-US"/>
        </w:rPr>
        <w:t>WRH</w:t>
      </w:r>
      <w:r>
        <w:rPr>
          <w:bCs/>
          <w:lang w:val="en-US"/>
        </w:rPr>
        <w:t xml:space="preserve"> to complete recalculations, arrears reports</w:t>
      </w:r>
      <w:r w:rsidR="009717DF">
        <w:rPr>
          <w:bCs/>
          <w:lang w:val="en-US"/>
        </w:rPr>
        <w:t>,</w:t>
      </w:r>
      <w:r>
        <w:rPr>
          <w:bCs/>
          <w:lang w:val="en-US"/>
        </w:rPr>
        <w:t xml:space="preserve"> and vacancy management; and</w:t>
      </w:r>
      <w:r w:rsidR="009717DF">
        <w:rPr>
          <w:bCs/>
          <w:lang w:val="en-US"/>
        </w:rPr>
        <w:t>,</w:t>
      </w:r>
    </w:p>
    <w:p w14:paraId="45FB43F5" w14:textId="16124462" w:rsidR="00E011BC" w:rsidRPr="00E011BC" w:rsidRDefault="00E011BC" w:rsidP="00FE531C">
      <w:pPr>
        <w:pStyle w:val="ListParagraph"/>
        <w:numPr>
          <w:ilvl w:val="0"/>
          <w:numId w:val="31"/>
        </w:numPr>
        <w:spacing w:line="276" w:lineRule="auto"/>
        <w:rPr>
          <w:bCs/>
          <w:lang w:val="en-US"/>
        </w:rPr>
      </w:pPr>
      <w:r>
        <w:rPr>
          <w:bCs/>
          <w:lang w:val="en-US"/>
        </w:rPr>
        <w:t xml:space="preserve">One (1) Community Engagement Specialist in </w:t>
      </w:r>
      <w:r w:rsidR="009717DF">
        <w:rPr>
          <w:bCs/>
          <w:lang w:val="en-US"/>
        </w:rPr>
        <w:t>WRH</w:t>
      </w:r>
      <w:r>
        <w:rPr>
          <w:bCs/>
          <w:lang w:val="en-US"/>
        </w:rPr>
        <w:t xml:space="preserve"> to sup</w:t>
      </w:r>
      <w:r w:rsidR="009717DF">
        <w:rPr>
          <w:bCs/>
          <w:lang w:val="en-US"/>
        </w:rPr>
        <w:t>port each</w:t>
      </w:r>
      <w:r>
        <w:rPr>
          <w:bCs/>
          <w:lang w:val="en-US"/>
        </w:rPr>
        <w:t xml:space="preserve"> new community</w:t>
      </w:r>
      <w:r w:rsidR="009717DF">
        <w:rPr>
          <w:bCs/>
          <w:lang w:val="en-US"/>
        </w:rPr>
        <w:t xml:space="preserve"> with </w:t>
      </w:r>
      <w:r>
        <w:rPr>
          <w:bCs/>
          <w:lang w:val="en-US"/>
        </w:rPr>
        <w:t>community development program</w:t>
      </w:r>
      <w:r w:rsidR="009717DF">
        <w:rPr>
          <w:bCs/>
          <w:lang w:val="en-US"/>
        </w:rPr>
        <w:t>s</w:t>
      </w:r>
      <w:r>
        <w:rPr>
          <w:bCs/>
          <w:lang w:val="en-US"/>
        </w:rPr>
        <w:t xml:space="preserve"> and support services.</w:t>
      </w:r>
    </w:p>
    <w:p w14:paraId="27D2535A" w14:textId="50D8A48F" w:rsidR="00060549" w:rsidRPr="00D92424" w:rsidRDefault="001D6157" w:rsidP="00FE531C">
      <w:pPr>
        <w:pStyle w:val="Heading2"/>
        <w:spacing w:line="276" w:lineRule="auto"/>
      </w:pPr>
      <w:r>
        <w:t>4</w:t>
      </w:r>
      <w:r w:rsidR="00060549" w:rsidRPr="00D92424">
        <w:t>.0 Next Steps</w:t>
      </w:r>
    </w:p>
    <w:p w14:paraId="30962264" w14:textId="3A34DBDF" w:rsidR="001E4401" w:rsidRDefault="00060549" w:rsidP="00FE531C">
      <w:pPr>
        <w:spacing w:line="276" w:lineRule="auto"/>
      </w:pPr>
      <w:r w:rsidRPr="004466CD">
        <w:t xml:space="preserve">If the WRH Master Plan is approved by Regional Council, </w:t>
      </w:r>
      <w:r w:rsidR="00190C46">
        <w:t xml:space="preserve">the Community Advisory Committee and the Steering Committee will each remain intact to continue to provide </w:t>
      </w:r>
      <w:r w:rsidR="00190C46">
        <w:lastRenderedPageBreak/>
        <w:t xml:space="preserve">oversight and feedback to the implementation process. </w:t>
      </w:r>
      <w:r w:rsidR="001E4401">
        <w:t xml:space="preserve">Note that this WRH </w:t>
      </w:r>
      <w:r w:rsidR="00165D98">
        <w:t>S</w:t>
      </w:r>
      <w:r w:rsidR="001E4401">
        <w:t xml:space="preserve">teering </w:t>
      </w:r>
      <w:r w:rsidR="00165D98">
        <w:t>C</w:t>
      </w:r>
      <w:r w:rsidR="001E4401">
        <w:t>ommittee is separate from the “Affordable Housing Steering Committee” that is being formed as part of the 10 Year Plan, to oversee the development of new affordable housing beyond WRH (</w:t>
      </w:r>
      <w:r w:rsidR="001E4401">
        <w:rPr>
          <w:rFonts w:cs="Arial"/>
        </w:rPr>
        <w:t>CSD-HOU-19-20)</w:t>
      </w:r>
      <w:r w:rsidR="001E4401">
        <w:t>.</w:t>
      </w:r>
    </w:p>
    <w:p w14:paraId="7F48982E" w14:textId="7E269784" w:rsidR="004D34A2" w:rsidRDefault="001E4401" w:rsidP="00FE531C">
      <w:pPr>
        <w:spacing w:line="276" w:lineRule="auto"/>
      </w:pPr>
      <w:r>
        <w:t>Further, t</w:t>
      </w:r>
      <w:r w:rsidR="00060549" w:rsidRPr="004466CD">
        <w:t xml:space="preserve">he following </w:t>
      </w:r>
      <w:r w:rsidR="004466CD" w:rsidRPr="004466CD">
        <w:t>steps will be initiated</w:t>
      </w:r>
      <w:r w:rsidR="000D7302">
        <w:t xml:space="preserve"> f</w:t>
      </w:r>
      <w:r w:rsidR="000D7302" w:rsidRPr="004466CD">
        <w:t xml:space="preserve">or each </w:t>
      </w:r>
      <w:r w:rsidR="00FD23EC">
        <w:t xml:space="preserve">of the five </w:t>
      </w:r>
      <w:r w:rsidR="004C1A01">
        <w:t>site</w:t>
      </w:r>
      <w:r w:rsidR="000D7302" w:rsidRPr="004466CD">
        <w:t xml:space="preserve"> </w:t>
      </w:r>
      <w:r>
        <w:rPr>
          <w:bCs/>
          <w:lang w:val="en-US"/>
        </w:rPr>
        <w:t>projects</w:t>
      </w:r>
      <w:r w:rsidR="000D7302" w:rsidRPr="004466CD">
        <w:t xml:space="preserve">, </w:t>
      </w:r>
      <w:r w:rsidR="000D7302">
        <w:t>as part o</w:t>
      </w:r>
      <w:r w:rsidR="00D56684">
        <w:t>f</w:t>
      </w:r>
      <w:r w:rsidR="000D7302">
        <w:t xml:space="preserve"> </w:t>
      </w:r>
      <w:r w:rsidR="00A13626">
        <w:t xml:space="preserve">the </w:t>
      </w:r>
      <w:r w:rsidR="000C4CBC" w:rsidRPr="000C4CBC">
        <w:t xml:space="preserve">WRH </w:t>
      </w:r>
      <w:r>
        <w:t>revitalization strategy</w:t>
      </w:r>
      <w:r w:rsidR="00095EEE">
        <w:t>:</w:t>
      </w:r>
    </w:p>
    <w:p w14:paraId="7913130E" w14:textId="29C2B054" w:rsidR="006B112C" w:rsidRPr="00095EEE" w:rsidRDefault="006B112C" w:rsidP="00FE531C">
      <w:pPr>
        <w:pStyle w:val="ListParagraph"/>
        <w:numPr>
          <w:ilvl w:val="0"/>
          <w:numId w:val="24"/>
        </w:numPr>
        <w:spacing w:line="276" w:lineRule="auto"/>
        <w:rPr>
          <w:b/>
        </w:rPr>
      </w:pPr>
      <w:r>
        <w:t xml:space="preserve">Tenant </w:t>
      </w:r>
      <w:r w:rsidR="00190C46">
        <w:t>engagement and communication</w:t>
      </w:r>
      <w:r>
        <w:t>: A comprehensive engagement and communication strategy will be implemented for all WRH tenants and a tailored strategy will be used for each of th</w:t>
      </w:r>
      <w:r w:rsidR="00095EEE">
        <w:t>e five communities named herein;</w:t>
      </w:r>
    </w:p>
    <w:p w14:paraId="7F244665" w14:textId="0844B255" w:rsidR="00E50A3A" w:rsidRPr="000D7302" w:rsidRDefault="00E50A3A" w:rsidP="00FE531C">
      <w:pPr>
        <w:pStyle w:val="ListParagraph"/>
        <w:numPr>
          <w:ilvl w:val="0"/>
          <w:numId w:val="24"/>
        </w:numPr>
        <w:spacing w:line="276" w:lineRule="auto"/>
      </w:pPr>
      <w:r w:rsidRPr="000D7302">
        <w:t>Planning approvals: T</w:t>
      </w:r>
      <w:r>
        <w:t>he program</w:t>
      </w:r>
      <w:r w:rsidRPr="000D7302">
        <w:t xml:space="preserve"> team will conduct pre-consultation meetings with </w:t>
      </w:r>
      <w:r>
        <w:t xml:space="preserve">area municipalities and </w:t>
      </w:r>
      <w:r w:rsidRPr="000D7302">
        <w:t xml:space="preserve">stakeholders to refine the </w:t>
      </w:r>
      <w:r w:rsidR="001E4401">
        <w:rPr>
          <w:bCs/>
          <w:lang w:val="en-US"/>
        </w:rPr>
        <w:t>project</w:t>
      </w:r>
      <w:r w:rsidR="001E4401" w:rsidRPr="000D7302">
        <w:t xml:space="preserve"> </w:t>
      </w:r>
      <w:r w:rsidRPr="000D7302">
        <w:t xml:space="preserve">proposal and determine </w:t>
      </w:r>
      <w:r w:rsidR="00A778C3">
        <w:t xml:space="preserve">the </w:t>
      </w:r>
      <w:r w:rsidRPr="000D7302">
        <w:t>order</w:t>
      </w:r>
      <w:r w:rsidR="00495233">
        <w:t xml:space="preserve"> and timing</w:t>
      </w:r>
      <w:r w:rsidR="00A778C3">
        <w:t xml:space="preserve"> of</w:t>
      </w:r>
      <w:r w:rsidR="004C1A01">
        <w:t xml:space="preserve"> implementation for sites</w:t>
      </w:r>
      <w:r w:rsidR="00095EEE">
        <w:t>;</w:t>
      </w:r>
    </w:p>
    <w:p w14:paraId="3B36538A" w14:textId="6C31126D" w:rsidR="00E50A3A" w:rsidRPr="00095EEE" w:rsidRDefault="00E50A3A" w:rsidP="00FE531C">
      <w:pPr>
        <w:pStyle w:val="ListParagraph"/>
        <w:numPr>
          <w:ilvl w:val="0"/>
          <w:numId w:val="24"/>
        </w:numPr>
        <w:spacing w:line="276" w:lineRule="auto"/>
        <w:rPr>
          <w:b/>
        </w:rPr>
      </w:pPr>
      <w:r w:rsidRPr="000D7302">
        <w:t xml:space="preserve">Hiring and design: Staff will initiate a consultant selection process with Procurement to </w:t>
      </w:r>
      <w:r>
        <w:t>hire an architect design team</w:t>
      </w:r>
      <w:r w:rsidRPr="000D7302">
        <w:t xml:space="preserve">. </w:t>
      </w:r>
      <w:r w:rsidRPr="009E1B45">
        <w:t xml:space="preserve">Staff will explore opportunities that the redevelopment can create regarding </w:t>
      </w:r>
      <w:r w:rsidR="009E1B45" w:rsidRPr="009E1B45">
        <w:t xml:space="preserve">social </w:t>
      </w:r>
      <w:r w:rsidRPr="009E1B45">
        <w:t>procurement</w:t>
      </w:r>
      <w:r w:rsidR="00095EEE" w:rsidRPr="009E1B45">
        <w:t>; and</w:t>
      </w:r>
      <w:r w:rsidR="00095EEE">
        <w:t>,</w:t>
      </w:r>
    </w:p>
    <w:p w14:paraId="5484561D" w14:textId="46DA42DF" w:rsidR="000D7302" w:rsidRPr="000D7302" w:rsidRDefault="00060549" w:rsidP="00FE531C">
      <w:pPr>
        <w:pStyle w:val="ListParagraph"/>
        <w:numPr>
          <w:ilvl w:val="0"/>
          <w:numId w:val="24"/>
        </w:numPr>
        <w:spacing w:line="276" w:lineRule="auto"/>
      </w:pPr>
      <w:r w:rsidRPr="000D7302">
        <w:t xml:space="preserve">Finalize </w:t>
      </w:r>
      <w:r w:rsidR="006546D0" w:rsidRPr="000D7302">
        <w:t>project proposal</w:t>
      </w:r>
      <w:r w:rsidR="000D7302" w:rsidRPr="000D7302">
        <w:t>: Th</w:t>
      </w:r>
      <w:r w:rsidRPr="000D7302">
        <w:t>e</w:t>
      </w:r>
      <w:r w:rsidR="00FD23EC">
        <w:t xml:space="preserve"> program </w:t>
      </w:r>
      <w:r w:rsidRPr="000D7302">
        <w:t>team will work with consultants to finalize architectura</w:t>
      </w:r>
      <w:r w:rsidR="006546D0" w:rsidRPr="000D7302">
        <w:t>l designs and planning rationale</w:t>
      </w:r>
      <w:r w:rsidRPr="000D7302">
        <w:t>; consult with area m</w:t>
      </w:r>
      <w:r w:rsidR="00FD23EC">
        <w:t>unicipalities and the public</w:t>
      </w:r>
      <w:r w:rsidRPr="000D7302">
        <w:t xml:space="preserve">; and </w:t>
      </w:r>
      <w:r w:rsidR="001371A7">
        <w:t xml:space="preserve">present a </w:t>
      </w:r>
      <w:r w:rsidRPr="000D7302">
        <w:t>revise</w:t>
      </w:r>
      <w:r w:rsidR="001371A7">
        <w:t>d budget in accordance with</w:t>
      </w:r>
      <w:r w:rsidR="000D7302" w:rsidRPr="000D7302">
        <w:t xml:space="preserve"> </w:t>
      </w:r>
      <w:r w:rsidR="00FD23EC">
        <w:t xml:space="preserve">the </w:t>
      </w:r>
      <w:r w:rsidR="000D7302" w:rsidRPr="000D7302">
        <w:t>refined proposal</w:t>
      </w:r>
      <w:r w:rsidR="00E50A3A">
        <w:t>.</w:t>
      </w:r>
    </w:p>
    <w:p w14:paraId="6B62E260" w14:textId="319CD144" w:rsidR="000D7302" w:rsidRPr="004466CD" w:rsidRDefault="001D6157" w:rsidP="00FE531C">
      <w:pPr>
        <w:pStyle w:val="Heading2"/>
        <w:spacing w:line="276" w:lineRule="auto"/>
      </w:pPr>
      <w:r w:rsidRPr="00142639">
        <w:t>4</w:t>
      </w:r>
      <w:r w:rsidR="000D7302" w:rsidRPr="00142639">
        <w:t>.1 Explore potential divestment</w:t>
      </w:r>
      <w:r w:rsidR="009E1B45">
        <w:t xml:space="preserve"> opportunities</w:t>
      </w:r>
    </w:p>
    <w:p w14:paraId="534A7B23" w14:textId="5518551C" w:rsidR="000D7302" w:rsidRPr="000D7302" w:rsidRDefault="000D7302" w:rsidP="00FE531C">
      <w:pPr>
        <w:spacing w:line="276" w:lineRule="auto"/>
      </w:pPr>
      <w:r w:rsidRPr="004466CD">
        <w:t>Over the course of the WRH Master Plan</w:t>
      </w:r>
      <w:r w:rsidR="001371A7">
        <w:t xml:space="preserve"> implementation</w:t>
      </w:r>
      <w:r w:rsidRPr="004466CD">
        <w:t>, staff will conduct divestment analyses of WRH sites using a proposed decision-making framework</w:t>
      </w:r>
      <w:r w:rsidR="00190C46">
        <w:t xml:space="preserve"> </w:t>
      </w:r>
      <w:r w:rsidR="00190C46">
        <w:rPr>
          <w:bCs/>
          <w:lang w:val="en-US"/>
        </w:rPr>
        <w:t>(see section 6.4 in Attachment 1)</w:t>
      </w:r>
      <w:r w:rsidRPr="004466CD">
        <w:t>. The framework is designed to ensure that</w:t>
      </w:r>
      <w:r w:rsidRPr="004466CD">
        <w:rPr>
          <w:lang w:val="en-US"/>
        </w:rPr>
        <w:t xml:space="preserve"> the divestment opportunity aligns with expected outcomes and results in financial benefits and an overall increase in community housing.</w:t>
      </w:r>
      <w:r w:rsidR="00356EEB">
        <w:rPr>
          <w:lang w:val="en-US"/>
        </w:rPr>
        <w:t xml:space="preserve"> Identified </w:t>
      </w:r>
      <w:r w:rsidRPr="00BE1788">
        <w:rPr>
          <w:lang w:val="en-US"/>
        </w:rPr>
        <w:t>divestment</w:t>
      </w:r>
      <w:r>
        <w:rPr>
          <w:lang w:val="en-US"/>
        </w:rPr>
        <w:t xml:space="preserve"> </w:t>
      </w:r>
      <w:r w:rsidRPr="004466CD">
        <w:rPr>
          <w:lang w:val="en-US"/>
        </w:rPr>
        <w:t>opportunities</w:t>
      </w:r>
      <w:r w:rsidR="00356EEB">
        <w:rPr>
          <w:lang w:val="en-US"/>
        </w:rPr>
        <w:t xml:space="preserve"> will</w:t>
      </w:r>
      <w:r w:rsidRPr="004466CD">
        <w:rPr>
          <w:lang w:val="en-US"/>
        </w:rPr>
        <w:t xml:space="preserve"> </w:t>
      </w:r>
      <w:r w:rsidR="00356EEB">
        <w:rPr>
          <w:lang w:val="en-US"/>
        </w:rPr>
        <w:t>involve</w:t>
      </w:r>
      <w:r w:rsidR="00356EEB" w:rsidRPr="00BE1788">
        <w:rPr>
          <w:lang w:val="en-US"/>
        </w:rPr>
        <w:t xml:space="preserve"> </w:t>
      </w:r>
      <w:r w:rsidR="006B112C">
        <w:rPr>
          <w:lang w:val="en-US"/>
        </w:rPr>
        <w:t>an ongoing</w:t>
      </w:r>
      <w:r w:rsidR="00903472">
        <w:rPr>
          <w:lang w:val="en-US"/>
        </w:rPr>
        <w:t xml:space="preserve"> </w:t>
      </w:r>
      <w:r w:rsidR="006B112C">
        <w:rPr>
          <w:lang w:val="en-US"/>
        </w:rPr>
        <w:t>engagement</w:t>
      </w:r>
      <w:r w:rsidR="006B112C" w:rsidRPr="00BE1788">
        <w:rPr>
          <w:lang w:val="en-US"/>
        </w:rPr>
        <w:t xml:space="preserve"> </w:t>
      </w:r>
      <w:r w:rsidR="00356EEB" w:rsidRPr="00BE1788">
        <w:rPr>
          <w:lang w:val="en-US"/>
        </w:rPr>
        <w:t>process</w:t>
      </w:r>
      <w:r w:rsidR="00356EEB">
        <w:t xml:space="preserve"> and will</w:t>
      </w:r>
      <w:r w:rsidRPr="004466CD">
        <w:t xml:space="preserve"> be submitted</w:t>
      </w:r>
      <w:r w:rsidR="00190C46">
        <w:t xml:space="preserve"> to </w:t>
      </w:r>
      <w:r w:rsidR="00095EEE">
        <w:t>Regional Council</w:t>
      </w:r>
      <w:r w:rsidRPr="004466CD">
        <w:t>.</w:t>
      </w:r>
      <w:r w:rsidR="00800A76">
        <w:t xml:space="preserve"> This will include an exploration </w:t>
      </w:r>
      <w:r w:rsidR="00800A76" w:rsidRPr="00800A76">
        <w:t>of private-public partnerships on existing WRH sites</w:t>
      </w:r>
      <w:r w:rsidR="00800A76">
        <w:t xml:space="preserve"> and</w:t>
      </w:r>
      <w:r w:rsidR="00800A76" w:rsidRPr="00800A76">
        <w:t xml:space="preserve"> Regional surplus lands, as opportunities become available to the Region.</w:t>
      </w:r>
    </w:p>
    <w:p w14:paraId="7EC36734" w14:textId="26D8BFB7" w:rsidR="00060549" w:rsidRPr="004466CD" w:rsidRDefault="001D6157" w:rsidP="00FE531C">
      <w:pPr>
        <w:pStyle w:val="Heading2"/>
        <w:spacing w:line="276" w:lineRule="auto"/>
      </w:pPr>
      <w:r>
        <w:t>4</w:t>
      </w:r>
      <w:r w:rsidR="00060549" w:rsidRPr="004466CD">
        <w:t>.</w:t>
      </w:r>
      <w:r w:rsidR="000D7302">
        <w:t>2</w:t>
      </w:r>
      <w:r w:rsidR="00060549" w:rsidRPr="004466CD">
        <w:t xml:space="preserve"> Monitoring and evaluation</w:t>
      </w:r>
    </w:p>
    <w:p w14:paraId="29489EB6" w14:textId="4880B728" w:rsidR="004F1F34" w:rsidRDefault="000929DF" w:rsidP="00FE531C">
      <w:pPr>
        <w:spacing w:line="276" w:lineRule="auto"/>
      </w:pPr>
      <w:r w:rsidRPr="004466CD">
        <w:t>Staff</w:t>
      </w:r>
      <w:r w:rsidR="00060549" w:rsidRPr="004466CD">
        <w:t xml:space="preserve"> will develop and implement an evaluation</w:t>
      </w:r>
      <w:r w:rsidR="00495233">
        <w:t xml:space="preserve"> process</w:t>
      </w:r>
      <w:r w:rsidR="00060549" w:rsidRPr="004466CD">
        <w:t xml:space="preserve"> to inform future decisions and ensure consistency across all WRH sites.</w:t>
      </w:r>
      <w:r w:rsidRPr="004466CD">
        <w:t xml:space="preserve"> </w:t>
      </w:r>
      <w:r w:rsidR="00060549" w:rsidRPr="004466CD">
        <w:t>Annual progress reviews of the Master Plan will be submitted</w:t>
      </w:r>
      <w:r w:rsidR="00190C46">
        <w:t xml:space="preserve"> to </w:t>
      </w:r>
      <w:r w:rsidR="00060549" w:rsidRPr="004466CD">
        <w:t>Regional Council. Likewise, the Master Plan will be updated every five years to ensure the</w:t>
      </w:r>
      <w:r w:rsidR="00095EEE">
        <w:t xml:space="preserve"> relevance </w:t>
      </w:r>
      <w:r w:rsidR="00060549" w:rsidRPr="004466CD">
        <w:t xml:space="preserve">of data, information, </w:t>
      </w:r>
      <w:r w:rsidR="00D56684">
        <w:t>directions, and consistency with the 10 Year Housing and Homelessness Plan</w:t>
      </w:r>
      <w:r w:rsidR="00E673BB">
        <w:t>.</w:t>
      </w:r>
    </w:p>
    <w:p w14:paraId="486230AD" w14:textId="61FD7864" w:rsidR="00BD6F46" w:rsidRPr="00D04FB2" w:rsidRDefault="00BD6F46" w:rsidP="00FE531C">
      <w:pPr>
        <w:pStyle w:val="Heading2"/>
        <w:spacing w:line="276" w:lineRule="auto"/>
      </w:pPr>
      <w:r w:rsidRPr="00D04FB2">
        <w:t>Quality of Life Indicators:</w:t>
      </w:r>
    </w:p>
    <w:p w14:paraId="79F22BE5" w14:textId="39B7D6B1" w:rsidR="00BD6F46" w:rsidRDefault="00BD6F46" w:rsidP="00FE531C">
      <w:pPr>
        <w:spacing w:after="120" w:line="276" w:lineRule="auto"/>
        <w:rPr>
          <w:rFonts w:cs="Arial"/>
          <w:bCs/>
          <w:color w:val="000000"/>
        </w:rPr>
      </w:pPr>
      <w:r>
        <w:rPr>
          <w:rFonts w:cs="Arial"/>
          <w:bCs/>
          <w:color w:val="000000"/>
        </w:rPr>
        <w:t>T</w:t>
      </w:r>
      <w:r w:rsidRPr="00790B33">
        <w:rPr>
          <w:rFonts w:cs="Arial"/>
          <w:bCs/>
          <w:color w:val="000000"/>
        </w:rPr>
        <w:t>he development of affordable housing aligns with Economic Well-Being</w:t>
      </w:r>
      <w:r w:rsidRPr="00790B33">
        <w:rPr>
          <w:rFonts w:cs="Arial"/>
          <w:color w:val="000000"/>
        </w:rPr>
        <w:t xml:space="preserve"> </w:t>
      </w:r>
      <w:r w:rsidRPr="00790B33">
        <w:rPr>
          <w:rFonts w:cs="Arial"/>
          <w:bCs/>
          <w:color w:val="000000"/>
        </w:rPr>
        <w:t>(e.g., increased access to housing)</w:t>
      </w:r>
      <w:r>
        <w:rPr>
          <w:rFonts w:cs="Arial"/>
          <w:bCs/>
          <w:color w:val="000000"/>
        </w:rPr>
        <w:t xml:space="preserve">; </w:t>
      </w:r>
      <w:r w:rsidRPr="00F756E7">
        <w:rPr>
          <w:rFonts w:cs="Arial"/>
          <w:bCs/>
          <w:color w:val="000000"/>
        </w:rPr>
        <w:t>Social Inclusion and Equity (e.g., support</w:t>
      </w:r>
      <w:r w:rsidR="009E1B45">
        <w:rPr>
          <w:rFonts w:cs="Arial"/>
          <w:bCs/>
          <w:color w:val="000000"/>
        </w:rPr>
        <w:t>s</w:t>
      </w:r>
      <w:r w:rsidRPr="00F756E7">
        <w:rPr>
          <w:rFonts w:cs="Arial"/>
          <w:bCs/>
          <w:color w:val="000000"/>
        </w:rPr>
        <w:t xml:space="preserve"> positively </w:t>
      </w:r>
      <w:r w:rsidRPr="00F756E7">
        <w:rPr>
          <w:rFonts w:cs="Arial"/>
          <w:bCs/>
          <w:color w:val="000000"/>
        </w:rPr>
        <w:lastRenderedPageBreak/>
        <w:t xml:space="preserve">impacts participants’ </w:t>
      </w:r>
      <w:r w:rsidR="00FA5AF0">
        <w:rPr>
          <w:rFonts w:cs="Arial"/>
          <w:bCs/>
          <w:color w:val="000000"/>
        </w:rPr>
        <w:t>level of community inclusion</w:t>
      </w:r>
      <w:r w:rsidRPr="00F756E7">
        <w:rPr>
          <w:rFonts w:cs="Arial"/>
          <w:bCs/>
          <w:color w:val="000000"/>
        </w:rPr>
        <w:t xml:space="preserve">); </w:t>
      </w:r>
      <w:r>
        <w:rPr>
          <w:rFonts w:cs="Arial"/>
          <w:bCs/>
          <w:color w:val="000000"/>
        </w:rPr>
        <w:t xml:space="preserve">and </w:t>
      </w:r>
      <w:r w:rsidRPr="00F756E7">
        <w:rPr>
          <w:rFonts w:cs="Arial"/>
          <w:bCs/>
          <w:color w:val="000000"/>
        </w:rPr>
        <w:t xml:space="preserve">Physical and Emotional Well-Being (e.g., housing support positively impacts participants’ daily </w:t>
      </w:r>
      <w:r>
        <w:rPr>
          <w:rFonts w:cs="Arial"/>
          <w:bCs/>
          <w:color w:val="000000"/>
        </w:rPr>
        <w:t>functioning</w:t>
      </w:r>
      <w:r w:rsidRPr="00F756E7">
        <w:rPr>
          <w:rFonts w:cs="Arial"/>
          <w:bCs/>
          <w:color w:val="000000"/>
        </w:rPr>
        <w:t>)</w:t>
      </w:r>
      <w:r>
        <w:rPr>
          <w:rFonts w:cs="Arial"/>
          <w:bCs/>
          <w:color w:val="000000"/>
        </w:rPr>
        <w:t>.</w:t>
      </w:r>
    </w:p>
    <w:p w14:paraId="5A8AE23B" w14:textId="77777777" w:rsidR="00BD6F46" w:rsidRPr="004D1A5D" w:rsidRDefault="00BD6F46" w:rsidP="00FE531C">
      <w:pPr>
        <w:pStyle w:val="Heading2"/>
        <w:spacing w:before="0" w:after="120" w:line="276" w:lineRule="auto"/>
      </w:pPr>
      <w:r>
        <w:t>Corporate Strategic Plan</w:t>
      </w:r>
      <w:r w:rsidRPr="004D1A5D">
        <w:t>:</w:t>
      </w:r>
    </w:p>
    <w:p w14:paraId="1D15DCF5" w14:textId="5AB41520" w:rsidR="00BD6F46" w:rsidRDefault="00BD6F46" w:rsidP="00FE531C">
      <w:pPr>
        <w:spacing w:after="0" w:line="276" w:lineRule="auto"/>
      </w:pPr>
      <w:r>
        <w:t>This report addresses the Region’s Corporate Strategic Plan 2015-2018</w:t>
      </w:r>
      <w:r w:rsidRPr="001F487B">
        <w:t>, Focus Area 4: Healthy,</w:t>
      </w:r>
      <w:r>
        <w:t xml:space="preserve"> Safe</w:t>
      </w:r>
      <w:r w:rsidR="00835ABC">
        <w:t>,</w:t>
      </w:r>
      <w:r>
        <w:t xml:space="preserve"> and Inclusive Communities; </w:t>
      </w:r>
      <w:r w:rsidRPr="001F487B">
        <w:t xml:space="preserve">Strategic Objective 4.3 to increase the supply and range of affordable housing and </w:t>
      </w:r>
      <w:r w:rsidR="00190C46">
        <w:t>s</w:t>
      </w:r>
      <w:r w:rsidRPr="001F487B">
        <w:t xml:space="preserve">upportive </w:t>
      </w:r>
      <w:r w:rsidR="00190C46">
        <w:t>h</w:t>
      </w:r>
      <w:r w:rsidRPr="001F487B">
        <w:t>ousing options</w:t>
      </w:r>
      <w:r>
        <w:t>; and</w:t>
      </w:r>
      <w:r w:rsidRPr="001F487B">
        <w:t xml:space="preserve"> Focus Area 5: Responsive and Engaging Government Services.</w:t>
      </w:r>
    </w:p>
    <w:p w14:paraId="6ACA6F94" w14:textId="77777777" w:rsidR="00BD6F46" w:rsidRDefault="00BD6F46" w:rsidP="00FE531C">
      <w:pPr>
        <w:pStyle w:val="Heading2"/>
        <w:spacing w:after="120" w:line="276" w:lineRule="auto"/>
      </w:pPr>
      <w:r>
        <w:t>Financial Implications:</w:t>
      </w:r>
    </w:p>
    <w:p w14:paraId="40E4A1AA" w14:textId="2F66E475" w:rsidR="00746C1D" w:rsidRPr="001371A7" w:rsidRDefault="00190C46" w:rsidP="00FE531C">
      <w:pPr>
        <w:pStyle w:val="ListParagraph"/>
        <w:numPr>
          <w:ilvl w:val="0"/>
          <w:numId w:val="28"/>
        </w:numPr>
        <w:spacing w:after="120" w:line="276" w:lineRule="auto"/>
        <w:rPr>
          <w:b/>
          <w:noProof/>
          <w:lang w:eastAsia="en-CA"/>
        </w:rPr>
      </w:pPr>
      <w:r w:rsidRPr="001371A7">
        <w:rPr>
          <w:b/>
          <w:noProof/>
          <w:lang w:eastAsia="en-CA"/>
        </w:rPr>
        <w:t>Proposed c</w:t>
      </w:r>
      <w:r w:rsidR="00746C1D" w:rsidRPr="001371A7">
        <w:rPr>
          <w:b/>
          <w:noProof/>
          <w:lang w:eastAsia="en-CA"/>
        </w:rPr>
        <w:t xml:space="preserve">apital </w:t>
      </w:r>
      <w:r w:rsidRPr="001371A7">
        <w:rPr>
          <w:b/>
          <w:noProof/>
          <w:lang w:eastAsia="en-CA"/>
        </w:rPr>
        <w:t>i</w:t>
      </w:r>
      <w:r w:rsidR="00746C1D" w:rsidRPr="001371A7">
        <w:rPr>
          <w:b/>
          <w:noProof/>
          <w:lang w:eastAsia="en-CA"/>
        </w:rPr>
        <w:t>nvestment</w:t>
      </w:r>
    </w:p>
    <w:p w14:paraId="017B66A6" w14:textId="4C73DA70" w:rsidR="00C145CA" w:rsidRDefault="00190C46" w:rsidP="00FE531C">
      <w:pPr>
        <w:spacing w:after="0" w:line="276" w:lineRule="auto"/>
        <w:rPr>
          <w:noProof/>
          <w:lang w:eastAsia="en-CA"/>
        </w:rPr>
      </w:pPr>
      <w:r>
        <w:rPr>
          <w:noProof/>
          <w:lang w:eastAsia="en-CA"/>
        </w:rPr>
        <w:t>The WRH</w:t>
      </w:r>
      <w:r w:rsidR="003F0766" w:rsidRPr="00DD4AC6">
        <w:rPr>
          <w:noProof/>
          <w:lang w:eastAsia="en-CA"/>
        </w:rPr>
        <w:t xml:space="preserve"> </w:t>
      </w:r>
      <w:r w:rsidR="001E4401">
        <w:rPr>
          <w:noProof/>
          <w:lang w:eastAsia="en-CA"/>
        </w:rPr>
        <w:t>revitalization strategy</w:t>
      </w:r>
      <w:r w:rsidR="009E1B45" w:rsidRPr="00DD4AC6">
        <w:rPr>
          <w:noProof/>
          <w:lang w:eastAsia="en-CA"/>
        </w:rPr>
        <w:t xml:space="preserve"> </w:t>
      </w:r>
      <w:r w:rsidR="003F0766" w:rsidRPr="00DD4AC6">
        <w:rPr>
          <w:noProof/>
          <w:lang w:eastAsia="en-CA"/>
        </w:rPr>
        <w:t>p</w:t>
      </w:r>
      <w:r w:rsidR="003F0766">
        <w:rPr>
          <w:noProof/>
          <w:lang w:eastAsia="en-CA"/>
        </w:rPr>
        <w:t>roposes the redevelopment of five pr</w:t>
      </w:r>
      <w:r w:rsidR="003F0766" w:rsidRPr="00DD4AC6">
        <w:rPr>
          <w:noProof/>
          <w:lang w:eastAsia="en-CA"/>
        </w:rPr>
        <w:t>operties resulting in a</w:t>
      </w:r>
      <w:r w:rsidR="00EC2AB9">
        <w:rPr>
          <w:noProof/>
          <w:lang w:eastAsia="en-CA"/>
        </w:rPr>
        <w:t xml:space="preserve"> potential </w:t>
      </w:r>
      <w:r w:rsidR="003F0766" w:rsidRPr="00DD4AC6">
        <w:rPr>
          <w:noProof/>
          <w:lang w:eastAsia="en-CA"/>
        </w:rPr>
        <w:t xml:space="preserve">increase of </w:t>
      </w:r>
      <w:r w:rsidR="003F0766">
        <w:rPr>
          <w:noProof/>
          <w:lang w:eastAsia="en-CA"/>
        </w:rPr>
        <w:t>638 new affordable un</w:t>
      </w:r>
      <w:r w:rsidR="003F0766" w:rsidRPr="00DD4AC6">
        <w:rPr>
          <w:noProof/>
          <w:lang w:eastAsia="en-CA"/>
        </w:rPr>
        <w:t xml:space="preserve">its within the WRH portfolio. </w:t>
      </w:r>
      <w:r w:rsidR="00C145CA">
        <w:rPr>
          <w:noProof/>
          <w:lang w:eastAsia="en-CA"/>
        </w:rPr>
        <w:t>T</w:t>
      </w:r>
      <w:r w:rsidR="003F0766">
        <w:rPr>
          <w:noProof/>
          <w:lang w:eastAsia="en-CA"/>
        </w:rPr>
        <w:t xml:space="preserve">he total estimated capital cost </w:t>
      </w:r>
      <w:r w:rsidR="00BD430C">
        <w:rPr>
          <w:noProof/>
          <w:lang w:eastAsia="en-CA"/>
        </w:rPr>
        <w:t>to implement</w:t>
      </w:r>
      <w:r w:rsidR="003F0766">
        <w:rPr>
          <w:noProof/>
          <w:lang w:eastAsia="en-CA"/>
        </w:rPr>
        <w:t xml:space="preserve"> this </w:t>
      </w:r>
      <w:r w:rsidR="001E4401">
        <w:rPr>
          <w:noProof/>
          <w:lang w:eastAsia="en-CA"/>
        </w:rPr>
        <w:t>strategy</w:t>
      </w:r>
      <w:r w:rsidR="003F0766">
        <w:rPr>
          <w:noProof/>
          <w:lang w:eastAsia="en-CA"/>
        </w:rPr>
        <w:t xml:space="preserve"> is projected at $247</w:t>
      </w:r>
      <w:r>
        <w:rPr>
          <w:noProof/>
          <w:lang w:eastAsia="en-CA"/>
        </w:rPr>
        <w:t>M</w:t>
      </w:r>
      <w:r w:rsidR="003F0766">
        <w:rPr>
          <w:noProof/>
          <w:lang w:eastAsia="en-CA"/>
        </w:rPr>
        <w:t xml:space="preserve"> (in 2019 dollars)</w:t>
      </w:r>
      <w:r w:rsidR="00A128FC">
        <w:rPr>
          <w:noProof/>
          <w:lang w:eastAsia="en-CA"/>
        </w:rPr>
        <w:t xml:space="preserve"> and is summarized in the table below</w:t>
      </w:r>
      <w:r w:rsidR="00E33FFE">
        <w:rPr>
          <w:noProof/>
          <w:lang w:eastAsia="en-CA"/>
        </w:rPr>
        <w:t>:</w:t>
      </w:r>
      <w:r w:rsidR="003F0766">
        <w:rPr>
          <w:noProof/>
          <w:lang w:eastAsia="en-CA"/>
        </w:rPr>
        <w:t xml:space="preserve"> </w:t>
      </w:r>
    </w:p>
    <w:p w14:paraId="5C2CF88B" w14:textId="77777777" w:rsidR="00781903" w:rsidRDefault="00781903" w:rsidP="00FE531C">
      <w:pPr>
        <w:spacing w:after="0" w:line="276" w:lineRule="auto"/>
        <w:rPr>
          <w:noProof/>
          <w:lang w:eastAsia="en-CA"/>
        </w:rPr>
      </w:pPr>
    </w:p>
    <w:p w14:paraId="13183332" w14:textId="188C787E" w:rsidR="00857FC3" w:rsidRDefault="00734D15" w:rsidP="00FE531C">
      <w:pPr>
        <w:spacing w:after="0" w:line="276" w:lineRule="auto"/>
        <w:jc w:val="center"/>
        <w:rPr>
          <w:noProof/>
          <w:lang w:eastAsia="en-CA"/>
        </w:rPr>
      </w:pPr>
      <w:r w:rsidRPr="00734D15">
        <w:rPr>
          <w:noProof/>
          <w:lang w:eastAsia="en-CA"/>
        </w:rPr>
        <w:drawing>
          <wp:inline distT="0" distB="0" distL="0" distR="0" wp14:anchorId="33D6BF8A" wp14:editId="52F06CF2">
            <wp:extent cx="5105400" cy="4181475"/>
            <wp:effectExtent l="0" t="0" r="0" b="9525"/>
            <wp:docPr id="4" name="Picture 4" descr="Proposed capital investment&#10;" title="proposed capital inves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4181475"/>
                    </a:xfrm>
                    <a:prstGeom prst="rect">
                      <a:avLst/>
                    </a:prstGeom>
                    <a:noFill/>
                    <a:ln>
                      <a:noFill/>
                    </a:ln>
                  </pic:spPr>
                </pic:pic>
              </a:graphicData>
            </a:graphic>
          </wp:inline>
        </w:drawing>
      </w:r>
    </w:p>
    <w:p w14:paraId="5FF7278E" w14:textId="00241081" w:rsidR="00857FC3" w:rsidRDefault="00857FC3" w:rsidP="00FE531C">
      <w:pPr>
        <w:widowControl/>
        <w:autoSpaceDE/>
        <w:autoSpaceDN/>
        <w:adjustRightInd/>
        <w:spacing w:after="0" w:line="276" w:lineRule="auto"/>
        <w:rPr>
          <w:noProof/>
          <w:lang w:eastAsia="en-CA"/>
        </w:rPr>
      </w:pPr>
    </w:p>
    <w:p w14:paraId="70E7D569" w14:textId="0AAEC730" w:rsidR="00A128FC" w:rsidRDefault="00B060C3" w:rsidP="00FE531C">
      <w:pPr>
        <w:spacing w:before="120" w:line="276" w:lineRule="auto"/>
        <w:rPr>
          <w:noProof/>
          <w:lang w:eastAsia="en-CA"/>
        </w:rPr>
      </w:pPr>
      <w:r>
        <w:rPr>
          <w:noProof/>
          <w:lang w:eastAsia="en-CA"/>
        </w:rPr>
        <w:t xml:space="preserve">Proposed capital financing includes </w:t>
      </w:r>
      <w:r w:rsidR="00190C46">
        <w:rPr>
          <w:noProof/>
          <w:lang w:eastAsia="en-CA"/>
        </w:rPr>
        <w:t xml:space="preserve">grants </w:t>
      </w:r>
      <w:r w:rsidR="00A128FC">
        <w:rPr>
          <w:noProof/>
          <w:lang w:eastAsia="en-CA"/>
        </w:rPr>
        <w:t>from the National Housing Strategy (NHS) Co-investment program for new constructi</w:t>
      </w:r>
      <w:r w:rsidR="001B3859">
        <w:rPr>
          <w:noProof/>
          <w:lang w:eastAsia="en-CA"/>
        </w:rPr>
        <w:t>on and seed funding. This is a F</w:t>
      </w:r>
      <w:r w:rsidR="00A128FC">
        <w:rPr>
          <w:noProof/>
          <w:lang w:eastAsia="en-CA"/>
        </w:rPr>
        <w:t xml:space="preserve">ederal program and the grant amount is contingent on program requirements being achieved. </w:t>
      </w:r>
      <w:r w:rsidR="00A128FC">
        <w:rPr>
          <w:noProof/>
          <w:lang w:eastAsia="en-CA"/>
        </w:rPr>
        <w:lastRenderedPageBreak/>
        <w:t xml:space="preserve">Based on the </w:t>
      </w:r>
      <w:r w:rsidR="00190C46">
        <w:rPr>
          <w:noProof/>
          <w:lang w:eastAsia="en-CA"/>
        </w:rPr>
        <w:t xml:space="preserve">Master Plan </w:t>
      </w:r>
      <w:r w:rsidR="00A128FC">
        <w:rPr>
          <w:noProof/>
          <w:lang w:eastAsia="en-CA"/>
        </w:rPr>
        <w:t xml:space="preserve">assumptions, it is estimated that </w:t>
      </w:r>
      <w:r w:rsidR="001371A7">
        <w:rPr>
          <w:noProof/>
          <w:lang w:eastAsia="en-CA"/>
        </w:rPr>
        <w:t xml:space="preserve">grant funding will be </w:t>
      </w:r>
      <w:r w:rsidR="00A128FC">
        <w:rPr>
          <w:noProof/>
          <w:lang w:eastAsia="en-CA"/>
        </w:rPr>
        <w:t>20</w:t>
      </w:r>
      <w:r w:rsidR="009E1B45">
        <w:rPr>
          <w:noProof/>
          <w:lang w:eastAsia="en-CA"/>
        </w:rPr>
        <w:t xml:space="preserve"> per cent </w:t>
      </w:r>
      <w:r w:rsidR="00E33FFE">
        <w:rPr>
          <w:noProof/>
          <w:lang w:eastAsia="en-CA"/>
        </w:rPr>
        <w:t>or $50</w:t>
      </w:r>
      <w:r w:rsidR="009E1B45">
        <w:rPr>
          <w:noProof/>
          <w:lang w:eastAsia="en-CA"/>
        </w:rPr>
        <w:t>M</w:t>
      </w:r>
      <w:r w:rsidR="00062BBA">
        <w:rPr>
          <w:noProof/>
          <w:lang w:eastAsia="en-CA"/>
        </w:rPr>
        <w:t xml:space="preserve"> </w:t>
      </w:r>
      <w:r w:rsidR="00A128FC">
        <w:rPr>
          <w:noProof/>
          <w:lang w:eastAsia="en-CA"/>
        </w:rPr>
        <w:t xml:space="preserve">of the proposed </w:t>
      </w:r>
      <w:r w:rsidR="001371A7">
        <w:rPr>
          <w:noProof/>
          <w:lang w:eastAsia="en-CA"/>
        </w:rPr>
        <w:t xml:space="preserve">total </w:t>
      </w:r>
      <w:r w:rsidR="00A128FC">
        <w:rPr>
          <w:noProof/>
          <w:lang w:eastAsia="en-CA"/>
        </w:rPr>
        <w:t xml:space="preserve">capital financing. These grants can be used for costs related to pre-development and construction activities. </w:t>
      </w:r>
    </w:p>
    <w:p w14:paraId="600C04AC" w14:textId="168CE478" w:rsidR="00096E74" w:rsidRDefault="00E33FFE" w:rsidP="00FE531C">
      <w:pPr>
        <w:spacing w:line="276" w:lineRule="auto"/>
        <w:rPr>
          <w:noProof/>
          <w:lang w:eastAsia="en-CA"/>
        </w:rPr>
      </w:pPr>
      <w:r>
        <w:rPr>
          <w:noProof/>
          <w:lang w:eastAsia="en-CA"/>
        </w:rPr>
        <w:t xml:space="preserve">The </w:t>
      </w:r>
      <w:r w:rsidR="001371A7">
        <w:rPr>
          <w:noProof/>
          <w:lang w:eastAsia="en-CA"/>
        </w:rPr>
        <w:t>remaining funding sources consist</w:t>
      </w:r>
      <w:r>
        <w:rPr>
          <w:noProof/>
          <w:lang w:eastAsia="en-CA"/>
        </w:rPr>
        <w:t xml:space="preserve"> of NHS Co-investment financing</w:t>
      </w:r>
      <w:r w:rsidR="00BD430C">
        <w:rPr>
          <w:noProof/>
          <w:lang w:eastAsia="en-CA"/>
        </w:rPr>
        <w:t xml:space="preserve"> (CMHC mortgages - </w:t>
      </w:r>
      <w:r w:rsidR="00984048">
        <w:rPr>
          <w:noProof/>
          <w:lang w:eastAsia="en-CA"/>
        </w:rPr>
        <w:t xml:space="preserve">$99M) </w:t>
      </w:r>
      <w:r>
        <w:rPr>
          <w:noProof/>
          <w:lang w:eastAsia="en-CA"/>
        </w:rPr>
        <w:t xml:space="preserve">and </w:t>
      </w:r>
      <w:r w:rsidR="001371A7">
        <w:rPr>
          <w:noProof/>
          <w:lang w:eastAsia="en-CA"/>
        </w:rPr>
        <w:t xml:space="preserve">Regional </w:t>
      </w:r>
      <w:r>
        <w:rPr>
          <w:noProof/>
          <w:lang w:eastAsia="en-CA"/>
        </w:rPr>
        <w:t>long term borrowing</w:t>
      </w:r>
      <w:r w:rsidR="00984048">
        <w:rPr>
          <w:noProof/>
          <w:lang w:eastAsia="en-CA"/>
        </w:rPr>
        <w:t xml:space="preserve"> ($98M)</w:t>
      </w:r>
      <w:r w:rsidR="00165D98">
        <w:rPr>
          <w:noProof/>
          <w:lang w:eastAsia="en-CA"/>
        </w:rPr>
        <w:t xml:space="preserve">. </w:t>
      </w:r>
      <w:r w:rsidR="001371A7">
        <w:rPr>
          <w:noProof/>
          <w:lang w:eastAsia="en-CA"/>
        </w:rPr>
        <w:t>C</w:t>
      </w:r>
      <w:r w:rsidR="00165D98">
        <w:rPr>
          <w:noProof/>
          <w:lang w:eastAsia="en-CA"/>
        </w:rPr>
        <w:t>ombined</w:t>
      </w:r>
      <w:r w:rsidR="00734D15">
        <w:rPr>
          <w:noProof/>
          <w:lang w:eastAsia="en-CA"/>
        </w:rPr>
        <w:t>,</w:t>
      </w:r>
      <w:r w:rsidR="00165D98">
        <w:rPr>
          <w:noProof/>
          <w:lang w:eastAsia="en-CA"/>
        </w:rPr>
        <w:t xml:space="preserve"> these sources comprise </w:t>
      </w:r>
      <w:r w:rsidR="001371A7">
        <w:rPr>
          <w:noProof/>
          <w:lang w:eastAsia="en-CA"/>
        </w:rPr>
        <w:t>approximatl</w:t>
      </w:r>
      <w:r w:rsidR="00BD430C">
        <w:rPr>
          <w:noProof/>
          <w:lang w:eastAsia="en-CA"/>
        </w:rPr>
        <w:t>e</w:t>
      </w:r>
      <w:r w:rsidR="001371A7">
        <w:rPr>
          <w:noProof/>
          <w:lang w:eastAsia="en-CA"/>
        </w:rPr>
        <w:t>y</w:t>
      </w:r>
      <w:r>
        <w:rPr>
          <w:noProof/>
          <w:lang w:eastAsia="en-CA"/>
        </w:rPr>
        <w:t xml:space="preserve"> 80</w:t>
      </w:r>
      <w:r w:rsidR="009E1B45">
        <w:rPr>
          <w:noProof/>
          <w:lang w:eastAsia="en-CA"/>
        </w:rPr>
        <w:t xml:space="preserve"> per cent </w:t>
      </w:r>
      <w:r>
        <w:rPr>
          <w:noProof/>
          <w:lang w:eastAsia="en-CA"/>
        </w:rPr>
        <w:t xml:space="preserve">of the estimated </w:t>
      </w:r>
      <w:r w:rsidR="001371A7">
        <w:rPr>
          <w:noProof/>
          <w:lang w:eastAsia="en-CA"/>
        </w:rPr>
        <w:t xml:space="preserve">total </w:t>
      </w:r>
      <w:r>
        <w:rPr>
          <w:noProof/>
          <w:lang w:eastAsia="en-CA"/>
        </w:rPr>
        <w:t>capital costs</w:t>
      </w:r>
      <w:r w:rsidR="00AB5617">
        <w:rPr>
          <w:noProof/>
          <w:lang w:eastAsia="en-CA"/>
        </w:rPr>
        <w:t>.</w:t>
      </w:r>
      <w:r w:rsidR="00A33B72">
        <w:rPr>
          <w:noProof/>
          <w:lang w:eastAsia="en-CA"/>
        </w:rPr>
        <w:t xml:space="preserve"> </w:t>
      </w:r>
      <w:r w:rsidR="00096E74">
        <w:rPr>
          <w:noProof/>
          <w:lang w:eastAsia="en-CA"/>
        </w:rPr>
        <w:t>If Council</w:t>
      </w:r>
      <w:r w:rsidR="00062BBA">
        <w:rPr>
          <w:noProof/>
          <w:lang w:eastAsia="en-CA"/>
        </w:rPr>
        <w:t xml:space="preserve"> approves </w:t>
      </w:r>
      <w:r w:rsidR="00096E74">
        <w:rPr>
          <w:noProof/>
          <w:lang w:eastAsia="en-CA"/>
        </w:rPr>
        <w:t xml:space="preserve">the </w:t>
      </w:r>
      <w:r w:rsidR="00062BBA">
        <w:rPr>
          <w:noProof/>
          <w:lang w:eastAsia="en-CA"/>
        </w:rPr>
        <w:t>P</w:t>
      </w:r>
      <w:r w:rsidR="00096E74">
        <w:rPr>
          <w:noProof/>
          <w:lang w:eastAsia="en-CA"/>
        </w:rPr>
        <w:t xml:space="preserve">lan as presented in this report, staff will </w:t>
      </w:r>
      <w:r w:rsidR="00AB5617">
        <w:rPr>
          <w:noProof/>
          <w:lang w:eastAsia="en-CA"/>
        </w:rPr>
        <w:t>incorporate the capital cost into</w:t>
      </w:r>
      <w:r w:rsidR="00096E74">
        <w:rPr>
          <w:noProof/>
          <w:lang w:eastAsia="en-CA"/>
        </w:rPr>
        <w:t xml:space="preserve"> the </w:t>
      </w:r>
      <w:r w:rsidR="00BD430C">
        <w:rPr>
          <w:noProof/>
          <w:lang w:eastAsia="en-CA"/>
        </w:rPr>
        <w:t xml:space="preserve">preliminary </w:t>
      </w:r>
      <w:r w:rsidR="00AB5617" w:rsidRPr="00D56684">
        <w:rPr>
          <w:noProof/>
          <w:lang w:eastAsia="en-CA"/>
        </w:rPr>
        <w:t>2020-2029 Housing Capital Program</w:t>
      </w:r>
      <w:r w:rsidR="00096E74" w:rsidRPr="00D56684">
        <w:rPr>
          <w:noProof/>
          <w:lang w:eastAsia="en-CA"/>
        </w:rPr>
        <w:t>,</w:t>
      </w:r>
      <w:r w:rsidR="000B32F4">
        <w:rPr>
          <w:noProof/>
          <w:lang w:eastAsia="en-CA"/>
        </w:rPr>
        <w:t xml:space="preserve"> as set out in Appendix A. Appendix B provides a debt financing chart which depicts the estimated annual debt </w:t>
      </w:r>
      <w:r w:rsidR="0035320F">
        <w:rPr>
          <w:noProof/>
          <w:lang w:eastAsia="en-CA"/>
        </w:rPr>
        <w:t>issuance that w</w:t>
      </w:r>
      <w:r w:rsidR="00CD41A8">
        <w:rPr>
          <w:noProof/>
          <w:lang w:eastAsia="en-CA"/>
        </w:rPr>
        <w:t>ould</w:t>
      </w:r>
      <w:r w:rsidR="0035320F">
        <w:rPr>
          <w:noProof/>
          <w:lang w:eastAsia="en-CA"/>
        </w:rPr>
        <w:t xml:space="preserve"> total $19</w:t>
      </w:r>
      <w:r w:rsidR="00707F27">
        <w:rPr>
          <w:noProof/>
          <w:lang w:eastAsia="en-CA"/>
        </w:rPr>
        <w:t xml:space="preserve">6.5 million over the 11 years </w:t>
      </w:r>
      <w:r w:rsidR="00CD41A8">
        <w:rPr>
          <w:noProof/>
          <w:lang w:eastAsia="en-CA"/>
        </w:rPr>
        <w:t>should the master plan be implemented as proposed.</w:t>
      </w:r>
    </w:p>
    <w:p w14:paraId="3CD4860D" w14:textId="276CFCD2" w:rsidR="00746C1D" w:rsidRPr="00AB5617" w:rsidRDefault="00746C1D" w:rsidP="00FE531C">
      <w:pPr>
        <w:pStyle w:val="ListParagraph"/>
        <w:numPr>
          <w:ilvl w:val="0"/>
          <w:numId w:val="28"/>
        </w:numPr>
        <w:spacing w:after="120" w:line="276" w:lineRule="auto"/>
        <w:rPr>
          <w:b/>
          <w:noProof/>
          <w:lang w:eastAsia="en-CA"/>
        </w:rPr>
      </w:pPr>
      <w:r w:rsidRPr="00AB5617">
        <w:rPr>
          <w:b/>
          <w:noProof/>
          <w:lang w:eastAsia="en-CA"/>
        </w:rPr>
        <w:t xml:space="preserve">Proposed </w:t>
      </w:r>
      <w:r w:rsidR="00062BBA" w:rsidRPr="00AB5617">
        <w:rPr>
          <w:b/>
          <w:noProof/>
          <w:lang w:eastAsia="en-CA"/>
        </w:rPr>
        <w:t>operating budget impacts</w:t>
      </w:r>
    </w:p>
    <w:p w14:paraId="5BB0A753" w14:textId="79D6F108" w:rsidR="00E82CA3" w:rsidRDefault="00BB753B" w:rsidP="00FE531C">
      <w:pPr>
        <w:spacing w:line="276" w:lineRule="auto"/>
      </w:pPr>
      <w:r>
        <w:t xml:space="preserve">Operating revenues, </w:t>
      </w:r>
      <w:r w:rsidR="00AD0578">
        <w:t>expenses</w:t>
      </w:r>
      <w:r w:rsidR="00165D98">
        <w:t>,</w:t>
      </w:r>
      <w:r w:rsidR="00AD0578">
        <w:t xml:space="preserve"> </w:t>
      </w:r>
      <w:r>
        <w:t>and net levy impact have been estimated</w:t>
      </w:r>
      <w:r w:rsidR="00AD0578" w:rsidRPr="00AD0578">
        <w:t xml:space="preserve"> in</w:t>
      </w:r>
      <w:r>
        <w:t xml:space="preserve"> 2019 dollars</w:t>
      </w:r>
      <w:r w:rsidR="00AD0578">
        <w:t>. Revenues include market</w:t>
      </w:r>
      <w:r w:rsidR="0013360F">
        <w:t>,</w:t>
      </w:r>
      <w:r w:rsidR="00AD0578">
        <w:t xml:space="preserve"> affordable</w:t>
      </w:r>
      <w:r w:rsidR="00062BBA">
        <w:t>,</w:t>
      </w:r>
      <w:r w:rsidR="00AD0578">
        <w:t xml:space="preserve"> </w:t>
      </w:r>
      <w:r w:rsidR="0013360F">
        <w:t xml:space="preserve">and </w:t>
      </w:r>
      <w:r w:rsidR="00062BBA">
        <w:t>RGI</w:t>
      </w:r>
      <w:r w:rsidR="00AD0578">
        <w:t xml:space="preserve"> re</w:t>
      </w:r>
      <w:r w:rsidR="0013360F">
        <w:t xml:space="preserve">nts as well as </w:t>
      </w:r>
      <w:r w:rsidR="00AD0578">
        <w:t>non-rental revenues</w:t>
      </w:r>
      <w:r w:rsidR="00062BBA">
        <w:t xml:space="preserve"> (e.g., </w:t>
      </w:r>
      <w:r w:rsidR="00AD0578">
        <w:t>laundry</w:t>
      </w:r>
      <w:r w:rsidR="00062BBA">
        <w:t xml:space="preserve">, </w:t>
      </w:r>
      <w:r w:rsidR="00AD0578">
        <w:t>parking income</w:t>
      </w:r>
      <w:r w:rsidR="00062BBA">
        <w:t>)</w:t>
      </w:r>
      <w:r w:rsidR="00AD0578">
        <w:t xml:space="preserve">. </w:t>
      </w:r>
      <w:r w:rsidR="0013360F">
        <w:t>Operating expenses include utilities, service contracts, other maintenance costs, insurance, lifecycle provision</w:t>
      </w:r>
      <w:r w:rsidR="00062BBA">
        <w:t>,</w:t>
      </w:r>
      <w:r w:rsidR="0013360F">
        <w:t xml:space="preserve"> and debt servicing</w:t>
      </w:r>
      <w:r w:rsidR="00840745">
        <w:t xml:space="preserve"> based on the financing assumptions described above</w:t>
      </w:r>
      <w:r w:rsidR="0013360F">
        <w:t>.</w:t>
      </w:r>
      <w:r w:rsidR="00846337">
        <w:t xml:space="preserve"> </w:t>
      </w:r>
    </w:p>
    <w:p w14:paraId="4AEFCFC2" w14:textId="30757AC7" w:rsidR="0062675B" w:rsidRDefault="0062675B" w:rsidP="00FE531C">
      <w:pPr>
        <w:spacing w:line="276" w:lineRule="auto"/>
      </w:pPr>
      <w:r>
        <w:t xml:space="preserve">The </w:t>
      </w:r>
      <w:r w:rsidR="00CD41A8">
        <w:t xml:space="preserve">incremental </w:t>
      </w:r>
      <w:r>
        <w:t xml:space="preserve">annualized tax levy impact </w:t>
      </w:r>
      <w:r w:rsidR="00BD430C">
        <w:t>by</w:t>
      </w:r>
      <w:r>
        <w:t xml:space="preserve"> 2030 would be approximately $3</w:t>
      </w:r>
      <w:r w:rsidR="0006577B">
        <w:t>.4</w:t>
      </w:r>
      <w:r>
        <w:t>M (0.</w:t>
      </w:r>
      <w:r w:rsidR="0006577B">
        <w:t>6</w:t>
      </w:r>
      <w:r>
        <w:t xml:space="preserve"> per cent) as outlined in the table below.</w:t>
      </w:r>
      <w:r w:rsidRPr="0047133F">
        <w:t xml:space="preserve"> </w:t>
      </w:r>
    </w:p>
    <w:p w14:paraId="2E2BC86D" w14:textId="5A1275EA" w:rsidR="0062675B" w:rsidRDefault="00371515" w:rsidP="00FE531C">
      <w:pPr>
        <w:spacing w:line="276" w:lineRule="auto"/>
        <w:jc w:val="center"/>
      </w:pPr>
      <w:r w:rsidRPr="00371515">
        <w:rPr>
          <w:noProof/>
          <w:lang w:eastAsia="en-CA"/>
        </w:rPr>
        <w:drawing>
          <wp:inline distT="0" distB="0" distL="0" distR="0" wp14:anchorId="2BADDC6B" wp14:editId="74D99412">
            <wp:extent cx="5475605" cy="30092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5605" cy="3009265"/>
                    </a:xfrm>
                    <a:prstGeom prst="rect">
                      <a:avLst/>
                    </a:prstGeom>
                    <a:noFill/>
                    <a:ln>
                      <a:noFill/>
                    </a:ln>
                  </pic:spPr>
                </pic:pic>
              </a:graphicData>
            </a:graphic>
          </wp:inline>
        </w:drawing>
      </w:r>
    </w:p>
    <w:p w14:paraId="2A87CE96" w14:textId="77777777" w:rsidR="0006577B" w:rsidRDefault="0006577B" w:rsidP="00FE531C">
      <w:pPr>
        <w:spacing w:after="0" w:line="276" w:lineRule="auto"/>
        <w:jc w:val="center"/>
      </w:pPr>
    </w:p>
    <w:p w14:paraId="29FF414E" w14:textId="5DD150E6" w:rsidR="0062675B" w:rsidRDefault="0062675B" w:rsidP="00FE531C">
      <w:pPr>
        <w:spacing w:line="276" w:lineRule="auto"/>
      </w:pPr>
      <w:r>
        <w:t>A</w:t>
      </w:r>
      <w:r w:rsidR="008A6DF4">
        <w:t xml:space="preserve"> projection of operating budget impact, </w:t>
      </w:r>
      <w:r>
        <w:t xml:space="preserve">which includes the estimated staffing costs, by site and annual levy impact is provided in Appendix </w:t>
      </w:r>
      <w:r w:rsidR="000B32F4">
        <w:t>C</w:t>
      </w:r>
      <w:r>
        <w:t xml:space="preserve">. </w:t>
      </w:r>
    </w:p>
    <w:p w14:paraId="03D3A609" w14:textId="77777777" w:rsidR="00BD430C" w:rsidRDefault="00BD430C" w:rsidP="00FE531C">
      <w:pPr>
        <w:spacing w:line="276" w:lineRule="auto"/>
      </w:pPr>
      <w:r>
        <w:t xml:space="preserve">The figures in the previous table are based on the following long-term financing </w:t>
      </w:r>
      <w:r>
        <w:lastRenderedPageBreak/>
        <w:t>assumptions:</w:t>
      </w:r>
    </w:p>
    <w:p w14:paraId="699559FE" w14:textId="77777777" w:rsidR="00BD430C" w:rsidRDefault="00BD430C" w:rsidP="00FE531C">
      <w:pPr>
        <w:tabs>
          <w:tab w:val="left" w:pos="1134"/>
        </w:tabs>
        <w:spacing w:line="276" w:lineRule="auto"/>
        <w:ind w:left="1134" w:hanging="414"/>
      </w:pPr>
      <w:r>
        <w:t>1)</w:t>
      </w:r>
      <w:r>
        <w:tab/>
        <w:t xml:space="preserve">NHS Co-investment financing (which is effectively a mortgage issued by the Canada Mortgage and Housing Corporation) is potentially available for a 50 year term at a rate of 1.8% over the first 10 years. Interest rates would be subject to renewal for further 10 year terms. Additional research will be required with the CMHC and the province to ensure municipalities can access this funding. </w:t>
      </w:r>
    </w:p>
    <w:p w14:paraId="21AA645B" w14:textId="77777777" w:rsidR="00BD430C" w:rsidRDefault="00BD430C" w:rsidP="00FE531C">
      <w:pPr>
        <w:spacing w:line="276" w:lineRule="auto"/>
        <w:ind w:left="1134" w:hanging="414"/>
      </w:pPr>
      <w:r>
        <w:t>2)</w:t>
      </w:r>
      <w:r>
        <w:tab/>
        <w:t>Regional long-term borrowing has been projected based on a 30-year regional debenture issue.</w:t>
      </w:r>
    </w:p>
    <w:p w14:paraId="336F174E" w14:textId="77777777" w:rsidR="00BD430C" w:rsidRDefault="00BD430C" w:rsidP="00FE531C">
      <w:pPr>
        <w:spacing w:line="276" w:lineRule="auto"/>
      </w:pPr>
      <w:r>
        <w:t xml:space="preserve">Combined, this would result in an average borrowing term (taking into account the two sources above) of approximately 40 years. While this is a longer term than the Region would typically choose over which to finance asset construction (10 to 20 is standard), this approach does have the effect of keeping debt servicing costs lower and the net tax levy impact lower.  On the downside, the overall amount of interest increases and the debt remains on the Region’s books for a longer period of time.  The Region could issue its debt over a shorter term (i.e. 10 to 20 years), which would reduce the overall average life </w:t>
      </w:r>
      <w:proofErr w:type="gramStart"/>
      <w:r>
        <w:t>of  the</w:t>
      </w:r>
      <w:proofErr w:type="gramEnd"/>
      <w:r>
        <w:t xml:space="preserve"> debt.  The table below shows the net tax levy impact of the WRH master plan under different debt issuance scenarios:</w:t>
      </w:r>
    </w:p>
    <w:p w14:paraId="47DDD3F1" w14:textId="40239AB3" w:rsidR="00BD430C" w:rsidRDefault="0071626D" w:rsidP="00FE531C">
      <w:pPr>
        <w:spacing w:line="276" w:lineRule="auto"/>
      </w:pPr>
      <w:r w:rsidRPr="0071626D">
        <w:rPr>
          <w:noProof/>
          <w:lang w:eastAsia="en-CA"/>
        </w:rPr>
        <w:drawing>
          <wp:inline distT="0" distB="0" distL="0" distR="0" wp14:anchorId="6CB27E94" wp14:editId="7A59E110">
            <wp:extent cx="6105525" cy="2009775"/>
            <wp:effectExtent l="0" t="0" r="9525" b="9525"/>
            <wp:docPr id="3" name="Picture 3" descr="Debt financing scenarios" title="debt financing scena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8557" cy="2010773"/>
                    </a:xfrm>
                    <a:prstGeom prst="rect">
                      <a:avLst/>
                    </a:prstGeom>
                    <a:noFill/>
                    <a:ln>
                      <a:noFill/>
                    </a:ln>
                  </pic:spPr>
                </pic:pic>
              </a:graphicData>
            </a:graphic>
          </wp:inline>
        </w:drawing>
      </w:r>
    </w:p>
    <w:p w14:paraId="421964FE" w14:textId="2214CED8" w:rsidR="00CD41A8" w:rsidRDefault="00BD430C" w:rsidP="00FE531C">
      <w:pPr>
        <w:spacing w:line="276" w:lineRule="auto"/>
      </w:pPr>
      <w:r>
        <w:t>There are advantages and disadvantages to each scenario, as previously discussed.  The decision with respect to which term to use would be made at the time that the debenture financing would be required for a given project.</w:t>
      </w:r>
    </w:p>
    <w:p w14:paraId="5B5B3815" w14:textId="63972E3F" w:rsidR="00734D15" w:rsidRPr="00AB5617" w:rsidRDefault="00734D15" w:rsidP="00FE531C">
      <w:pPr>
        <w:pStyle w:val="ListParagraph"/>
        <w:numPr>
          <w:ilvl w:val="0"/>
          <w:numId w:val="28"/>
        </w:numPr>
        <w:spacing w:after="120" w:line="276" w:lineRule="auto"/>
        <w:rPr>
          <w:b/>
          <w:noProof/>
          <w:lang w:eastAsia="en-CA"/>
        </w:rPr>
      </w:pPr>
      <w:r>
        <w:rPr>
          <w:b/>
          <w:noProof/>
          <w:lang w:eastAsia="en-CA"/>
        </w:rPr>
        <w:t>Proposed staffing</w:t>
      </w:r>
    </w:p>
    <w:p w14:paraId="614C33EE" w14:textId="748BDC9F" w:rsidR="00CD41A8" w:rsidRDefault="00E82CA3" w:rsidP="00FE531C">
      <w:pPr>
        <w:spacing w:line="276" w:lineRule="auto"/>
      </w:pPr>
      <w:r>
        <w:t xml:space="preserve">The completion of this </w:t>
      </w:r>
      <w:r w:rsidR="001E4401">
        <w:t>strategy</w:t>
      </w:r>
      <w:r>
        <w:t xml:space="preserve"> will </w:t>
      </w:r>
      <w:r w:rsidR="00384F89">
        <w:t>require the addition of</w:t>
      </w:r>
      <w:r w:rsidR="00D6414A">
        <w:t xml:space="preserve"> four </w:t>
      </w:r>
      <w:r>
        <w:t xml:space="preserve">FTE’s (two in </w:t>
      </w:r>
      <w:r w:rsidR="00BD0A98">
        <w:t>WRH/</w:t>
      </w:r>
      <w:r>
        <w:t xml:space="preserve">Housing Services, two in Facilities Management) to deliver the revitalization </w:t>
      </w:r>
      <w:r w:rsidR="00371515">
        <w:t>program</w:t>
      </w:r>
      <w:r w:rsidR="00CF4D90">
        <w:t xml:space="preserve">. </w:t>
      </w:r>
      <w:r w:rsidR="00384F89">
        <w:t xml:space="preserve">These positions will be funded through a combination of </w:t>
      </w:r>
      <w:r w:rsidR="008A6DF4">
        <w:t xml:space="preserve">the tax supported operating budget and a recovery from capital projects. </w:t>
      </w:r>
      <w:r w:rsidR="00CD41A8">
        <w:rPr>
          <w:noProof/>
          <w:lang w:eastAsia="en-CA"/>
        </w:rPr>
        <w:t>A</w:t>
      </w:r>
      <w:r w:rsidR="00CD41A8">
        <w:t xml:space="preserve"> budget issue paper for the new positions will be prepared for consideration as part of the 2020 budget process. </w:t>
      </w:r>
    </w:p>
    <w:p w14:paraId="3A0629E3" w14:textId="189F9DAD" w:rsidR="00A33B72" w:rsidRDefault="00CF4D90" w:rsidP="00FE531C">
      <w:pPr>
        <w:spacing w:line="276" w:lineRule="auto"/>
      </w:pPr>
      <w:r>
        <w:lastRenderedPageBreak/>
        <w:t>T</w:t>
      </w:r>
      <w:r w:rsidR="00384F89">
        <w:t>he addition of 638</w:t>
      </w:r>
      <w:r>
        <w:t xml:space="preserve"> un</w:t>
      </w:r>
      <w:r w:rsidR="000F7600">
        <w:t>its will require</w:t>
      </w:r>
      <w:r w:rsidR="00384F89">
        <w:t xml:space="preserve"> </w:t>
      </w:r>
      <w:r w:rsidR="00E011BC">
        <w:t>seven</w:t>
      </w:r>
      <w:r w:rsidR="00384F89">
        <w:t xml:space="preserve"> permanent FTEs to be added</w:t>
      </w:r>
      <w:r>
        <w:t xml:space="preserve"> in 2025 </w:t>
      </w:r>
      <w:r w:rsidR="00B060C3">
        <w:t xml:space="preserve">(3.5 FTE) </w:t>
      </w:r>
      <w:r>
        <w:t xml:space="preserve">and 2030 </w:t>
      </w:r>
      <w:r w:rsidR="00B060C3">
        <w:t xml:space="preserve">(3.5 FTE) </w:t>
      </w:r>
      <w:r>
        <w:t xml:space="preserve">to support the </w:t>
      </w:r>
      <w:r w:rsidR="00B060C3">
        <w:t xml:space="preserve">operation and </w:t>
      </w:r>
      <w:r>
        <w:t xml:space="preserve">management of the additional units. </w:t>
      </w:r>
      <w:r w:rsidR="00384F89">
        <w:t xml:space="preserve">These positions will be funded through the annual </w:t>
      </w:r>
      <w:r w:rsidR="008A6DF4">
        <w:t xml:space="preserve">property tax supported </w:t>
      </w:r>
      <w:r w:rsidR="00384F89">
        <w:t>operating budget</w:t>
      </w:r>
      <w:r w:rsidR="00B060C3">
        <w:t xml:space="preserve">. </w:t>
      </w:r>
    </w:p>
    <w:p w14:paraId="4B74D3E5" w14:textId="0018A7BA" w:rsidR="00BD6F46" w:rsidRPr="004D1A5D" w:rsidRDefault="00BD6F46" w:rsidP="00FE531C">
      <w:pPr>
        <w:pStyle w:val="Heading2"/>
        <w:spacing w:before="0" w:after="120" w:line="276" w:lineRule="auto"/>
      </w:pPr>
      <w:r>
        <w:t>Other Department Consultations</w:t>
      </w:r>
      <w:r w:rsidRPr="004D1A5D">
        <w:t>/C</w:t>
      </w:r>
      <w:r>
        <w:t>oncurrence</w:t>
      </w:r>
      <w:r w:rsidRPr="004D1A5D">
        <w:t>:</w:t>
      </w:r>
    </w:p>
    <w:p w14:paraId="375E761B" w14:textId="77777777" w:rsidR="00062BBA" w:rsidRDefault="00BD6F46" w:rsidP="00FE531C">
      <w:pPr>
        <w:spacing w:after="0" w:line="276" w:lineRule="auto"/>
      </w:pPr>
      <w:r>
        <w:t>The Steering Committee has representation from Planning, Economic Development, Finance,</w:t>
      </w:r>
      <w:r w:rsidR="00D47E5D">
        <w:t xml:space="preserve"> Community Services, Facilities Management, a</w:t>
      </w:r>
      <w:r>
        <w:t>nd Legal services. The consultation included key stakeholders across Regional Divisions and Departments.</w:t>
      </w:r>
    </w:p>
    <w:p w14:paraId="2F53AE39" w14:textId="77777777" w:rsidR="00062BBA" w:rsidRDefault="00062BBA" w:rsidP="00FE531C">
      <w:pPr>
        <w:spacing w:after="0" w:line="276" w:lineRule="auto"/>
      </w:pPr>
    </w:p>
    <w:p w14:paraId="67F3847D" w14:textId="384F97B3" w:rsidR="00BD6F46" w:rsidRPr="00062BBA" w:rsidRDefault="00BD6F46" w:rsidP="00FE531C">
      <w:pPr>
        <w:spacing w:after="120" w:line="276" w:lineRule="auto"/>
        <w:rPr>
          <w:b/>
          <w:bCs/>
          <w:iCs/>
          <w:szCs w:val="28"/>
        </w:rPr>
      </w:pPr>
      <w:r w:rsidRPr="00062BBA">
        <w:rPr>
          <w:b/>
        </w:rPr>
        <w:t>Attachments</w:t>
      </w:r>
      <w:r w:rsidR="00062BBA" w:rsidRPr="00062BBA">
        <w:rPr>
          <w:b/>
        </w:rPr>
        <w:t>:</w:t>
      </w:r>
    </w:p>
    <w:p w14:paraId="7D0D0CA7" w14:textId="77777777" w:rsidR="00F73DAF" w:rsidRPr="00F73DAF" w:rsidRDefault="00F73DAF" w:rsidP="00F73DAF">
      <w:pPr>
        <w:tabs>
          <w:tab w:val="left" w:pos="-1200"/>
          <w:tab w:val="left" w:pos="-720"/>
          <w:tab w:val="left" w:pos="0"/>
          <w:tab w:val="left" w:pos="1710"/>
          <w:tab w:val="left" w:pos="2880"/>
          <w:tab w:val="left" w:pos="6480"/>
          <w:tab w:val="left" w:pos="7920"/>
          <w:tab w:val="left" w:pos="8640"/>
          <w:tab w:val="left" w:pos="9360"/>
        </w:tabs>
        <w:spacing w:after="0" w:line="276" w:lineRule="auto"/>
        <w:jc w:val="both"/>
        <w:rPr>
          <w:rStyle w:val="Heading2Char"/>
        </w:rPr>
      </w:pPr>
      <w:r w:rsidRPr="00F73DAF">
        <w:rPr>
          <w:rStyle w:val="Heading2Char"/>
          <w:b w:val="0"/>
        </w:rPr>
        <w:t xml:space="preserve">Attachment 1: </w:t>
      </w:r>
      <w:hyperlink r:id="rId13" w:history="1">
        <w:r w:rsidRPr="00F73DAF">
          <w:rPr>
            <w:rStyle w:val="Hyperlink"/>
            <w:szCs w:val="28"/>
            <w:u w:val="none"/>
          </w:rPr>
          <w:t>The Waterloo Region Housing Master Plan (2020-2040)</w:t>
        </w:r>
      </w:hyperlink>
      <w:bookmarkStart w:id="0" w:name="_GoBack"/>
      <w:bookmarkEnd w:id="0"/>
    </w:p>
    <w:p w14:paraId="0BD50593" w14:textId="08A03157" w:rsidR="00BD6F46" w:rsidRDefault="00BD6F46" w:rsidP="00FE531C">
      <w:pPr>
        <w:tabs>
          <w:tab w:val="left" w:pos="-1200"/>
          <w:tab w:val="left" w:pos="-720"/>
          <w:tab w:val="left" w:pos="0"/>
          <w:tab w:val="left" w:pos="1710"/>
          <w:tab w:val="left" w:pos="2880"/>
          <w:tab w:val="left" w:pos="6480"/>
          <w:tab w:val="left" w:pos="7920"/>
          <w:tab w:val="left" w:pos="8640"/>
          <w:tab w:val="left" w:pos="9360"/>
        </w:tabs>
        <w:spacing w:before="360" w:after="120" w:line="276" w:lineRule="auto"/>
        <w:jc w:val="both"/>
        <w:rPr>
          <w:rFonts w:cs="Arial"/>
        </w:rPr>
      </w:pPr>
      <w:r w:rsidRPr="00F73DAF">
        <w:rPr>
          <w:rStyle w:val="Heading2Char"/>
        </w:rPr>
        <w:t xml:space="preserve">Prepared By: </w:t>
      </w:r>
      <w:r w:rsidRPr="00F73DAF">
        <w:rPr>
          <w:rStyle w:val="Heading2Char"/>
        </w:rPr>
        <w:tab/>
      </w:r>
      <w:r w:rsidRPr="00136F83">
        <w:rPr>
          <w:rFonts w:cs="Arial"/>
          <w:b/>
        </w:rPr>
        <w:t xml:space="preserve">Ryan </w:t>
      </w:r>
      <w:proofErr w:type="spellStart"/>
      <w:r w:rsidRPr="00136F83">
        <w:rPr>
          <w:rFonts w:cs="Arial"/>
          <w:b/>
        </w:rPr>
        <w:t>Maharaj</w:t>
      </w:r>
      <w:proofErr w:type="spellEnd"/>
      <w:r w:rsidRPr="00136F83">
        <w:rPr>
          <w:rFonts w:cs="Arial"/>
          <w:b/>
        </w:rPr>
        <w:t>,</w:t>
      </w:r>
      <w:r w:rsidRPr="00136F83">
        <w:rPr>
          <w:rFonts w:cs="Arial"/>
        </w:rPr>
        <w:t xml:space="preserve"> </w:t>
      </w:r>
      <w:r>
        <w:rPr>
          <w:rFonts w:cs="Arial"/>
        </w:rPr>
        <w:t>Social Planning Associate</w:t>
      </w:r>
    </w:p>
    <w:p w14:paraId="2CF77A16" w14:textId="40DA5632" w:rsidR="00D27207" w:rsidRDefault="00D27207" w:rsidP="00FE531C">
      <w:pPr>
        <w:tabs>
          <w:tab w:val="left" w:pos="-1200"/>
          <w:tab w:val="left" w:pos="-720"/>
          <w:tab w:val="left" w:pos="0"/>
          <w:tab w:val="left" w:pos="1710"/>
          <w:tab w:val="left" w:pos="2880"/>
          <w:tab w:val="left" w:pos="6480"/>
          <w:tab w:val="left" w:pos="7920"/>
          <w:tab w:val="left" w:pos="8640"/>
          <w:tab w:val="left" w:pos="9360"/>
        </w:tabs>
        <w:spacing w:after="0" w:line="276" w:lineRule="auto"/>
        <w:jc w:val="both"/>
        <w:rPr>
          <w:rFonts w:cs="Arial"/>
        </w:rPr>
      </w:pPr>
      <w:r>
        <w:rPr>
          <w:rFonts w:cs="Arial"/>
        </w:rPr>
        <w:tab/>
      </w:r>
      <w:r>
        <w:rPr>
          <w:rFonts w:cs="Arial"/>
          <w:b/>
        </w:rPr>
        <w:t>Ryan Pettipiere</w:t>
      </w:r>
      <w:r>
        <w:rPr>
          <w:rFonts w:cs="Arial"/>
        </w:rPr>
        <w:t>, Housing Director, Community Services</w:t>
      </w:r>
    </w:p>
    <w:p w14:paraId="2D453031" w14:textId="77777777" w:rsidR="003F0766" w:rsidRDefault="00BD6F46" w:rsidP="00FE531C">
      <w:pPr>
        <w:tabs>
          <w:tab w:val="left" w:pos="-1200"/>
          <w:tab w:val="left" w:pos="-720"/>
          <w:tab w:val="left" w:pos="0"/>
          <w:tab w:val="left" w:pos="1710"/>
          <w:tab w:val="left" w:pos="2880"/>
          <w:tab w:val="left" w:pos="6480"/>
          <w:tab w:val="left" w:pos="7920"/>
          <w:tab w:val="left" w:pos="8640"/>
          <w:tab w:val="left" w:pos="9360"/>
        </w:tabs>
        <w:spacing w:before="240" w:after="120" w:line="276" w:lineRule="auto"/>
        <w:jc w:val="both"/>
        <w:rPr>
          <w:rFonts w:cs="Arial"/>
          <w:spacing w:val="-4"/>
        </w:rPr>
        <w:sectPr w:rsidR="003F0766" w:rsidSect="00E4251A">
          <w:headerReference w:type="default" r:id="rId14"/>
          <w:footerReference w:type="default" r:id="rId15"/>
          <w:headerReference w:type="first" r:id="rId16"/>
          <w:footerReference w:type="first" r:id="rId17"/>
          <w:pgSz w:w="12240" w:h="15840" w:code="1"/>
          <w:pgMar w:top="1354" w:right="1440" w:bottom="1080" w:left="1440" w:header="576" w:footer="576" w:gutter="0"/>
          <w:cols w:space="720"/>
          <w:noEndnote/>
          <w:titlePg/>
          <w:docGrid w:linePitch="326"/>
        </w:sectPr>
      </w:pPr>
      <w:r>
        <w:rPr>
          <w:rStyle w:val="Heading2Char"/>
        </w:rPr>
        <w:t xml:space="preserve">Approved </w:t>
      </w:r>
      <w:r w:rsidR="00796619">
        <w:rPr>
          <w:rStyle w:val="Heading2Char"/>
        </w:rPr>
        <w:t>By</w:t>
      </w:r>
      <w:r w:rsidRPr="00693009">
        <w:rPr>
          <w:rStyle w:val="Heading2Char"/>
        </w:rPr>
        <w:t>:</w:t>
      </w:r>
      <w:r w:rsidR="002F7715">
        <w:rPr>
          <w:rStyle w:val="Heading2Char"/>
        </w:rPr>
        <w:tab/>
      </w:r>
      <w:r w:rsidRPr="00857FC3">
        <w:rPr>
          <w:rFonts w:cs="Arial"/>
          <w:b/>
          <w:spacing w:val="-4"/>
        </w:rPr>
        <w:t>Douglas Bartholomew-Saunders</w:t>
      </w:r>
      <w:r w:rsidRPr="00922101">
        <w:rPr>
          <w:rFonts w:cs="Arial"/>
          <w:b/>
          <w:spacing w:val="-4"/>
        </w:rPr>
        <w:t xml:space="preserve">, </w:t>
      </w:r>
      <w:r w:rsidRPr="00922101">
        <w:rPr>
          <w:rFonts w:cs="Arial"/>
          <w:spacing w:val="-4"/>
        </w:rPr>
        <w:t>Commissioner, Community Services</w:t>
      </w:r>
    </w:p>
    <w:p w14:paraId="5179F79C" w14:textId="250404EB" w:rsidR="00D630EB" w:rsidRDefault="003F0766" w:rsidP="00FE531C">
      <w:pPr>
        <w:tabs>
          <w:tab w:val="left" w:pos="-1200"/>
          <w:tab w:val="left" w:pos="-720"/>
          <w:tab w:val="left" w:pos="0"/>
          <w:tab w:val="left" w:pos="1710"/>
          <w:tab w:val="left" w:pos="2880"/>
          <w:tab w:val="left" w:pos="6480"/>
          <w:tab w:val="left" w:pos="7920"/>
          <w:tab w:val="left" w:pos="8640"/>
          <w:tab w:val="left" w:pos="9360"/>
        </w:tabs>
        <w:spacing w:after="0" w:line="276" w:lineRule="auto"/>
        <w:jc w:val="both"/>
        <w:rPr>
          <w:rFonts w:cs="Arial"/>
          <w:spacing w:val="-4"/>
        </w:rPr>
      </w:pPr>
      <w:r>
        <w:rPr>
          <w:rFonts w:cs="Arial"/>
          <w:spacing w:val="-4"/>
        </w:rPr>
        <w:lastRenderedPageBreak/>
        <w:t xml:space="preserve">Appendix A: WRH </w:t>
      </w:r>
      <w:r w:rsidR="001E4401">
        <w:rPr>
          <w:rFonts w:cs="Arial"/>
          <w:spacing w:val="-4"/>
        </w:rPr>
        <w:t>Revitalization strategy</w:t>
      </w:r>
    </w:p>
    <w:p w14:paraId="65DAD629" w14:textId="351C1C48" w:rsidR="00115E76" w:rsidRDefault="00CD41A8" w:rsidP="00FE531C">
      <w:pPr>
        <w:tabs>
          <w:tab w:val="left" w:pos="-1200"/>
          <w:tab w:val="left" w:pos="-720"/>
          <w:tab w:val="left" w:pos="0"/>
          <w:tab w:val="left" w:pos="1710"/>
          <w:tab w:val="left" w:pos="2880"/>
          <w:tab w:val="left" w:pos="6480"/>
          <w:tab w:val="left" w:pos="7920"/>
          <w:tab w:val="left" w:pos="8640"/>
          <w:tab w:val="left" w:pos="9360"/>
        </w:tabs>
        <w:spacing w:after="120" w:line="276" w:lineRule="auto"/>
        <w:jc w:val="both"/>
        <w:rPr>
          <w:noProof/>
          <w:lang w:eastAsia="en-CA"/>
        </w:rPr>
      </w:pPr>
      <w:r w:rsidRPr="00CD41A8">
        <w:rPr>
          <w:noProof/>
          <w:lang w:eastAsia="en-CA"/>
        </w:rPr>
        <w:drawing>
          <wp:inline distT="0" distB="0" distL="0" distR="0" wp14:anchorId="08FA286C" wp14:editId="050A9019">
            <wp:extent cx="8993505" cy="5829300"/>
            <wp:effectExtent l="0" t="0" r="0" b="0"/>
            <wp:docPr id="1" name="Picture 1" descr="Appendix A: WRH revitalization strategy" title="Appendix A: WRH revitalization strate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96558" cy="5831279"/>
                    </a:xfrm>
                    <a:prstGeom prst="rect">
                      <a:avLst/>
                    </a:prstGeom>
                    <a:noFill/>
                    <a:ln>
                      <a:noFill/>
                    </a:ln>
                  </pic:spPr>
                </pic:pic>
              </a:graphicData>
            </a:graphic>
          </wp:inline>
        </w:drawing>
      </w:r>
    </w:p>
    <w:p w14:paraId="151385A0" w14:textId="2F2F6967" w:rsidR="00362F56" w:rsidRDefault="00362F56" w:rsidP="00FE531C">
      <w:pPr>
        <w:tabs>
          <w:tab w:val="left" w:pos="-1200"/>
          <w:tab w:val="left" w:pos="-720"/>
          <w:tab w:val="left" w:pos="0"/>
          <w:tab w:val="left" w:pos="1710"/>
          <w:tab w:val="left" w:pos="2880"/>
          <w:tab w:val="left" w:pos="6480"/>
          <w:tab w:val="left" w:pos="7920"/>
          <w:tab w:val="left" w:pos="8640"/>
          <w:tab w:val="left" w:pos="9360"/>
        </w:tabs>
        <w:spacing w:after="120" w:line="276" w:lineRule="auto"/>
        <w:jc w:val="both"/>
        <w:rPr>
          <w:rFonts w:cs="Arial"/>
          <w:spacing w:val="-4"/>
        </w:rPr>
      </w:pPr>
      <w:r>
        <w:rPr>
          <w:rFonts w:cs="Arial"/>
          <w:spacing w:val="-4"/>
        </w:rPr>
        <w:lastRenderedPageBreak/>
        <w:t xml:space="preserve">Appendix </w:t>
      </w:r>
      <w:r w:rsidR="000B32F4">
        <w:rPr>
          <w:rFonts w:cs="Arial"/>
          <w:spacing w:val="-4"/>
        </w:rPr>
        <w:t>B</w:t>
      </w:r>
      <w:r>
        <w:rPr>
          <w:rFonts w:cs="Arial"/>
          <w:spacing w:val="-4"/>
        </w:rPr>
        <w:t>: Debt Financing Chart</w:t>
      </w:r>
    </w:p>
    <w:p w14:paraId="21B15695" w14:textId="3B8AB707" w:rsidR="00115E76" w:rsidRDefault="00115E76" w:rsidP="00FE531C">
      <w:pPr>
        <w:tabs>
          <w:tab w:val="left" w:pos="-1200"/>
          <w:tab w:val="left" w:pos="-720"/>
          <w:tab w:val="left" w:pos="0"/>
          <w:tab w:val="left" w:pos="1710"/>
          <w:tab w:val="left" w:pos="2880"/>
          <w:tab w:val="left" w:pos="6480"/>
          <w:tab w:val="left" w:pos="7920"/>
          <w:tab w:val="left" w:pos="8640"/>
          <w:tab w:val="left" w:pos="9360"/>
        </w:tabs>
        <w:spacing w:after="120" w:line="276" w:lineRule="auto"/>
        <w:jc w:val="both"/>
        <w:rPr>
          <w:noProof/>
          <w:lang w:eastAsia="en-CA"/>
        </w:rPr>
      </w:pPr>
      <w:r>
        <w:rPr>
          <w:noProof/>
          <w:lang w:eastAsia="en-CA"/>
        </w:rPr>
        <w:drawing>
          <wp:inline distT="0" distB="0" distL="0" distR="0" wp14:anchorId="7B1D9888" wp14:editId="642598D3">
            <wp:extent cx="8153400" cy="5553075"/>
            <wp:effectExtent l="0" t="0" r="0" b="9525"/>
            <wp:docPr id="7" name="Picture 7" descr="Debt financing chart&#10;" title="debt financing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60082" cy="5557626"/>
                    </a:xfrm>
                    <a:prstGeom prst="rect">
                      <a:avLst/>
                    </a:prstGeom>
                    <a:noFill/>
                  </pic:spPr>
                </pic:pic>
              </a:graphicData>
            </a:graphic>
          </wp:inline>
        </w:drawing>
      </w:r>
      <w:r w:rsidR="00362F56" w:rsidRPr="00362F56">
        <w:rPr>
          <w:noProof/>
          <w:lang w:eastAsia="en-CA"/>
        </w:rPr>
        <w:t xml:space="preserve"> </w:t>
      </w:r>
      <w:r>
        <w:rPr>
          <w:noProof/>
          <w:lang w:eastAsia="en-CA"/>
        </w:rPr>
        <w:br w:type="page"/>
      </w:r>
    </w:p>
    <w:p w14:paraId="7DDBE136" w14:textId="6EB31A0B" w:rsidR="003F0766" w:rsidRDefault="003F0766" w:rsidP="00FE531C">
      <w:pPr>
        <w:tabs>
          <w:tab w:val="left" w:pos="-1200"/>
          <w:tab w:val="left" w:pos="-720"/>
          <w:tab w:val="left" w:pos="0"/>
          <w:tab w:val="left" w:pos="1710"/>
          <w:tab w:val="left" w:pos="2880"/>
          <w:tab w:val="left" w:pos="6480"/>
          <w:tab w:val="left" w:pos="7920"/>
          <w:tab w:val="left" w:pos="8640"/>
          <w:tab w:val="left" w:pos="9360"/>
        </w:tabs>
        <w:spacing w:after="120" w:line="276" w:lineRule="auto"/>
        <w:jc w:val="both"/>
        <w:rPr>
          <w:noProof/>
          <w:lang w:eastAsia="en-CA"/>
        </w:rPr>
      </w:pPr>
      <w:r>
        <w:rPr>
          <w:noProof/>
          <w:lang w:eastAsia="en-CA"/>
        </w:rPr>
        <w:lastRenderedPageBreak/>
        <w:t xml:space="preserve">Appendix </w:t>
      </w:r>
      <w:r w:rsidR="000B32F4">
        <w:rPr>
          <w:noProof/>
          <w:lang w:eastAsia="en-CA"/>
        </w:rPr>
        <w:t>C</w:t>
      </w:r>
      <w:r>
        <w:rPr>
          <w:noProof/>
          <w:lang w:eastAsia="en-CA"/>
        </w:rPr>
        <w:t>: Total Projected Levy Impact</w:t>
      </w:r>
    </w:p>
    <w:p w14:paraId="1C9D7E81" w14:textId="087F44DC" w:rsidR="00424BFA" w:rsidRPr="00115E76" w:rsidRDefault="00424BFA" w:rsidP="00FE531C">
      <w:pPr>
        <w:widowControl/>
        <w:autoSpaceDE/>
        <w:autoSpaceDN/>
        <w:adjustRightInd/>
        <w:spacing w:after="0" w:line="276" w:lineRule="auto"/>
        <w:rPr>
          <w:sz w:val="12"/>
          <w:szCs w:val="12"/>
        </w:rPr>
      </w:pPr>
    </w:p>
    <w:p w14:paraId="197B6148" w14:textId="0820F762" w:rsidR="00465B3D" w:rsidRDefault="000F44C3" w:rsidP="00FE531C">
      <w:pPr>
        <w:widowControl/>
        <w:autoSpaceDE/>
        <w:autoSpaceDN/>
        <w:adjustRightInd/>
        <w:spacing w:after="0" w:line="276" w:lineRule="auto"/>
        <w:rPr>
          <w:rFonts w:cs="Arial"/>
          <w:spacing w:val="-4"/>
        </w:rPr>
      </w:pPr>
      <w:r w:rsidRPr="000F44C3">
        <w:rPr>
          <w:noProof/>
          <w:lang w:eastAsia="en-CA"/>
        </w:rPr>
        <w:drawing>
          <wp:inline distT="0" distB="0" distL="0" distR="0" wp14:anchorId="01C84EE4" wp14:editId="04C9E4B2">
            <wp:extent cx="8899451" cy="422084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13676" cy="4227592"/>
                    </a:xfrm>
                    <a:prstGeom prst="rect">
                      <a:avLst/>
                    </a:prstGeom>
                    <a:noFill/>
                    <a:ln>
                      <a:noFill/>
                    </a:ln>
                  </pic:spPr>
                </pic:pic>
              </a:graphicData>
            </a:graphic>
          </wp:inline>
        </w:drawing>
      </w:r>
    </w:p>
    <w:p w14:paraId="4B444383" w14:textId="77777777" w:rsidR="00465B3D" w:rsidRPr="00465B3D" w:rsidRDefault="00465B3D" w:rsidP="00FE531C">
      <w:pPr>
        <w:spacing w:line="276" w:lineRule="auto"/>
        <w:rPr>
          <w:rFonts w:cs="Arial"/>
        </w:rPr>
      </w:pPr>
    </w:p>
    <w:p w14:paraId="459CFC37" w14:textId="77777777" w:rsidR="00465B3D" w:rsidRPr="00465B3D" w:rsidRDefault="00465B3D" w:rsidP="00FE531C">
      <w:pPr>
        <w:spacing w:line="276" w:lineRule="auto"/>
        <w:rPr>
          <w:rFonts w:cs="Arial"/>
        </w:rPr>
      </w:pPr>
    </w:p>
    <w:p w14:paraId="73BF2D36" w14:textId="28E415BC" w:rsidR="00465B3D" w:rsidRDefault="00465B3D" w:rsidP="00FE531C">
      <w:pPr>
        <w:spacing w:line="276" w:lineRule="auto"/>
        <w:rPr>
          <w:rFonts w:cs="Arial"/>
        </w:rPr>
      </w:pPr>
    </w:p>
    <w:p w14:paraId="7FC6E04E" w14:textId="4434A70F" w:rsidR="002A0581" w:rsidRPr="00465B3D" w:rsidRDefault="00465B3D" w:rsidP="00FE531C">
      <w:pPr>
        <w:tabs>
          <w:tab w:val="left" w:pos="8690"/>
        </w:tabs>
        <w:spacing w:line="276" w:lineRule="auto"/>
        <w:rPr>
          <w:rFonts w:cs="Arial"/>
        </w:rPr>
        <w:sectPr w:rsidR="002A0581" w:rsidRPr="00465B3D" w:rsidSect="00CC2776">
          <w:headerReference w:type="default" r:id="rId21"/>
          <w:footerReference w:type="default" r:id="rId22"/>
          <w:headerReference w:type="first" r:id="rId23"/>
          <w:footerReference w:type="first" r:id="rId24"/>
          <w:pgSz w:w="15840" w:h="12240" w:orient="landscape" w:code="1"/>
          <w:pgMar w:top="1276" w:right="1354" w:bottom="1440" w:left="1080" w:header="576" w:footer="576" w:gutter="0"/>
          <w:cols w:space="720"/>
          <w:noEndnote/>
          <w:titlePg/>
          <w:docGrid w:linePitch="326"/>
        </w:sectPr>
      </w:pPr>
      <w:r>
        <w:rPr>
          <w:rFonts w:cs="Arial"/>
        </w:rPr>
        <w:tab/>
      </w:r>
    </w:p>
    <w:p w14:paraId="7C87D1DF" w14:textId="58E79304" w:rsidR="00362A68" w:rsidRDefault="00424BFA" w:rsidP="00FE531C">
      <w:pPr>
        <w:widowControl/>
        <w:autoSpaceDE/>
        <w:autoSpaceDN/>
        <w:adjustRightInd/>
        <w:spacing w:after="360" w:line="276" w:lineRule="auto"/>
        <w:rPr>
          <w:rFonts w:cs="Arial"/>
          <w:spacing w:val="-4"/>
        </w:rPr>
      </w:pPr>
      <w:r>
        <w:rPr>
          <w:rFonts w:cs="Arial"/>
          <w:spacing w:val="-4"/>
        </w:rPr>
        <w:lastRenderedPageBreak/>
        <w:t xml:space="preserve"> Appendix </w:t>
      </w:r>
      <w:r w:rsidR="000B32F4">
        <w:rPr>
          <w:rFonts w:cs="Arial"/>
          <w:spacing w:val="-4"/>
        </w:rPr>
        <w:t>D</w:t>
      </w:r>
      <w:r>
        <w:rPr>
          <w:rFonts w:cs="Arial"/>
          <w:spacing w:val="-4"/>
        </w:rPr>
        <w:t>: WRH Revitalization Strategy Proposed Project Timelines</w:t>
      </w:r>
    </w:p>
    <w:p w14:paraId="4B8C57C5" w14:textId="1FCBF816" w:rsidR="00424BFA" w:rsidRDefault="00424BFA" w:rsidP="00FE531C">
      <w:pPr>
        <w:widowControl/>
        <w:autoSpaceDE/>
        <w:autoSpaceDN/>
        <w:adjustRightInd/>
        <w:spacing w:after="0" w:line="276" w:lineRule="auto"/>
        <w:rPr>
          <w:rFonts w:cs="Arial"/>
          <w:spacing w:val="-4"/>
        </w:rPr>
      </w:pPr>
      <w:r>
        <w:rPr>
          <w:noProof/>
          <w:lang w:eastAsia="en-CA"/>
        </w:rPr>
        <w:drawing>
          <wp:inline distT="0" distB="0" distL="0" distR="0" wp14:anchorId="6EF922B4" wp14:editId="20EE8847">
            <wp:extent cx="8437628" cy="2126512"/>
            <wp:effectExtent l="19050" t="19050" r="20955" b="26670"/>
            <wp:docPr id="5" name="Picture 5" descr=" Appendix C: WRH Revitalization Strategy Proposed Project Timelines" title=" Appendix C: WRH Revitalization Strategy Proposed Project Time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8437628" cy="2126512"/>
                    </a:xfrm>
                    <a:prstGeom prst="rect">
                      <a:avLst/>
                    </a:prstGeom>
                    <a:ln>
                      <a:solidFill>
                        <a:schemeClr val="accent1"/>
                      </a:solidFill>
                    </a:ln>
                  </pic:spPr>
                </pic:pic>
              </a:graphicData>
            </a:graphic>
          </wp:inline>
        </w:drawing>
      </w:r>
    </w:p>
    <w:sectPr w:rsidR="00424BFA" w:rsidSect="00CC2776">
      <w:pgSz w:w="15840" w:h="12240" w:orient="landscape" w:code="1"/>
      <w:pgMar w:top="1276" w:right="1354" w:bottom="1440" w:left="1080" w:header="576" w:footer="57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84794" w14:textId="77777777" w:rsidR="00BD07C2" w:rsidRDefault="00BD07C2">
      <w:pPr>
        <w:spacing w:after="0"/>
      </w:pPr>
      <w:r>
        <w:separator/>
      </w:r>
    </w:p>
  </w:endnote>
  <w:endnote w:type="continuationSeparator" w:id="0">
    <w:p w14:paraId="3DE40D55" w14:textId="77777777" w:rsidR="00BD07C2" w:rsidRDefault="00BD07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CA8FE" w14:textId="77777777" w:rsidR="00FE531C" w:rsidRPr="00FE531C" w:rsidRDefault="00FE531C" w:rsidP="00FE531C">
    <w:pPr>
      <w:pStyle w:val="Footer"/>
      <w:tabs>
        <w:tab w:val="clear" w:pos="4320"/>
        <w:tab w:val="clear" w:pos="8640"/>
        <w:tab w:val="right" w:pos="9360"/>
      </w:tabs>
    </w:pPr>
    <w:sdt>
      <w:sdtPr>
        <w:id w:val="932793128"/>
        <w:docPartObj>
          <w:docPartGallery w:val="Page Numbers (Top of Page)"/>
          <w:docPartUnique/>
        </w:docPartObj>
      </w:sdtPr>
      <w:sdtEndPr/>
      <w:sdtContent>
        <w:r>
          <w:rPr>
            <w:rFonts w:cs="Arial"/>
          </w:rPr>
          <w:t>3112105</w:t>
        </w:r>
        <w:r w:rsidRPr="00FE531C">
          <w:rPr>
            <w:rFonts w:cs="Arial"/>
          </w:rPr>
          <w:tab/>
        </w:r>
        <w:r w:rsidRPr="00FE531C">
          <w:t xml:space="preserve">Page </w:t>
        </w:r>
        <w:r w:rsidRPr="00FE531C">
          <w:rPr>
            <w:bCs/>
          </w:rPr>
          <w:fldChar w:fldCharType="begin"/>
        </w:r>
        <w:r w:rsidRPr="00FE531C">
          <w:rPr>
            <w:bCs/>
          </w:rPr>
          <w:instrText xml:space="preserve"> PAGE </w:instrText>
        </w:r>
        <w:r w:rsidRPr="00FE531C">
          <w:rPr>
            <w:bCs/>
          </w:rPr>
          <w:fldChar w:fldCharType="separate"/>
        </w:r>
        <w:r w:rsidR="00207D99">
          <w:rPr>
            <w:bCs/>
            <w:noProof/>
          </w:rPr>
          <w:t>11</w:t>
        </w:r>
        <w:r w:rsidRPr="00FE531C">
          <w:rPr>
            <w:bCs/>
          </w:rPr>
          <w:fldChar w:fldCharType="end"/>
        </w:r>
        <w:r w:rsidRPr="00FE531C">
          <w:t xml:space="preserve"> of </w:t>
        </w:r>
        <w:r w:rsidRPr="00FE531C">
          <w:rPr>
            <w:bCs/>
          </w:rPr>
          <w:fldChar w:fldCharType="begin"/>
        </w:r>
        <w:r w:rsidRPr="00FE531C">
          <w:rPr>
            <w:bCs/>
          </w:rPr>
          <w:instrText xml:space="preserve"> NUMPAGES  </w:instrText>
        </w:r>
        <w:r w:rsidRPr="00FE531C">
          <w:rPr>
            <w:bCs/>
          </w:rPr>
          <w:fldChar w:fldCharType="separate"/>
        </w:r>
        <w:r w:rsidR="00207D99">
          <w:rPr>
            <w:bCs/>
            <w:noProof/>
          </w:rPr>
          <w:t>15</w:t>
        </w:r>
        <w:r w:rsidRPr="00FE531C">
          <w:rPr>
            <w:bCs/>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674729"/>
      <w:docPartObj>
        <w:docPartGallery w:val="Page Numbers (Bottom of Page)"/>
        <w:docPartUnique/>
      </w:docPartObj>
    </w:sdtPr>
    <w:sdtEndPr/>
    <w:sdtContent>
      <w:sdt>
        <w:sdtPr>
          <w:id w:val="152045607"/>
          <w:docPartObj>
            <w:docPartGallery w:val="Page Numbers (Top of Page)"/>
            <w:docPartUnique/>
          </w:docPartObj>
        </w:sdtPr>
        <w:sdtEndPr/>
        <w:sdtContent>
          <w:p w14:paraId="0EC16B2F" w14:textId="7C48F0E5" w:rsidR="005C3C21" w:rsidRPr="00FE531C" w:rsidRDefault="005C3C21" w:rsidP="003538A6">
            <w:pPr>
              <w:pStyle w:val="Footer"/>
              <w:tabs>
                <w:tab w:val="clear" w:pos="4320"/>
                <w:tab w:val="clear" w:pos="8640"/>
                <w:tab w:val="right" w:pos="9360"/>
              </w:tabs>
            </w:pPr>
            <w:r>
              <w:rPr>
                <w:rFonts w:cs="Arial"/>
              </w:rPr>
              <w:t>3112105</w:t>
            </w:r>
            <w:r w:rsidRPr="00FE531C">
              <w:rPr>
                <w:rFonts w:cs="Arial"/>
              </w:rPr>
              <w:tab/>
            </w:r>
            <w:r w:rsidRPr="00FE531C">
              <w:t xml:space="preserve">Page </w:t>
            </w:r>
            <w:r w:rsidRPr="00FE531C">
              <w:rPr>
                <w:bCs/>
              </w:rPr>
              <w:fldChar w:fldCharType="begin"/>
            </w:r>
            <w:r w:rsidRPr="00FE531C">
              <w:rPr>
                <w:bCs/>
              </w:rPr>
              <w:instrText xml:space="preserve"> PAGE </w:instrText>
            </w:r>
            <w:r w:rsidRPr="00FE531C">
              <w:rPr>
                <w:bCs/>
              </w:rPr>
              <w:fldChar w:fldCharType="separate"/>
            </w:r>
            <w:r w:rsidR="00207D99">
              <w:rPr>
                <w:bCs/>
                <w:noProof/>
              </w:rPr>
              <w:t>1</w:t>
            </w:r>
            <w:r w:rsidRPr="00FE531C">
              <w:rPr>
                <w:bCs/>
              </w:rPr>
              <w:fldChar w:fldCharType="end"/>
            </w:r>
            <w:r w:rsidRPr="00FE531C">
              <w:t xml:space="preserve"> of </w:t>
            </w:r>
            <w:r w:rsidRPr="00FE531C">
              <w:rPr>
                <w:bCs/>
              </w:rPr>
              <w:fldChar w:fldCharType="begin"/>
            </w:r>
            <w:r w:rsidRPr="00FE531C">
              <w:rPr>
                <w:bCs/>
              </w:rPr>
              <w:instrText xml:space="preserve"> NUMPAGES  </w:instrText>
            </w:r>
            <w:r w:rsidRPr="00FE531C">
              <w:rPr>
                <w:bCs/>
              </w:rPr>
              <w:fldChar w:fldCharType="separate"/>
            </w:r>
            <w:r w:rsidR="00207D99">
              <w:rPr>
                <w:bCs/>
                <w:noProof/>
              </w:rPr>
              <w:t>15</w:t>
            </w:r>
            <w:r w:rsidRPr="00FE531C">
              <w:rPr>
                <w:bCs/>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449037"/>
      <w:docPartObj>
        <w:docPartGallery w:val="Page Numbers (Bottom of Page)"/>
        <w:docPartUnique/>
      </w:docPartObj>
    </w:sdtPr>
    <w:sdtEndPr/>
    <w:sdtContent>
      <w:sdt>
        <w:sdtPr>
          <w:id w:val="-940376115"/>
          <w:docPartObj>
            <w:docPartGallery w:val="Page Numbers (Top of Page)"/>
            <w:docPartUnique/>
          </w:docPartObj>
        </w:sdtPr>
        <w:sdtEndPr/>
        <w:sdtContent>
          <w:p w14:paraId="7513220F" w14:textId="1D245128" w:rsidR="002C666A" w:rsidRPr="00E45A74" w:rsidRDefault="002C666A" w:rsidP="00454207">
            <w:pPr>
              <w:pStyle w:val="Footer"/>
              <w:tabs>
                <w:tab w:val="clear" w:pos="4320"/>
                <w:tab w:val="clear" w:pos="8640"/>
                <w:tab w:val="right" w:pos="13230"/>
              </w:tabs>
              <w:rPr>
                <w:rFonts w:cs="Arial"/>
              </w:rPr>
            </w:pPr>
            <w:r>
              <w:rPr>
                <w:rFonts w:cs="Arial"/>
              </w:rPr>
              <w:t>3112105</w:t>
            </w:r>
            <w:r>
              <w:rPr>
                <w:rFonts w:cs="Arial"/>
              </w:rPr>
              <w:tab/>
            </w:r>
            <w:r>
              <w:t xml:space="preserve">Page </w:t>
            </w:r>
            <w:r>
              <w:rPr>
                <w:b/>
                <w:bCs/>
              </w:rPr>
              <w:fldChar w:fldCharType="begin"/>
            </w:r>
            <w:r>
              <w:rPr>
                <w:b/>
                <w:bCs/>
              </w:rPr>
              <w:instrText xml:space="preserve"> PAGE </w:instrText>
            </w:r>
            <w:r>
              <w:rPr>
                <w:b/>
                <w:bCs/>
              </w:rPr>
              <w:fldChar w:fldCharType="separate"/>
            </w:r>
            <w:r w:rsidR="00207D99">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207D99">
              <w:rPr>
                <w:b/>
                <w:bCs/>
                <w:noProof/>
              </w:rPr>
              <w:t>15</w:t>
            </w:r>
            <w:r>
              <w:rPr>
                <w:b/>
                <w:bCs/>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F2EFA" w14:textId="511089B4" w:rsidR="00604114" w:rsidRPr="00E45A74" w:rsidRDefault="00604114" w:rsidP="00604114">
    <w:pPr>
      <w:pStyle w:val="Footer"/>
      <w:tabs>
        <w:tab w:val="clear" w:pos="4320"/>
        <w:tab w:val="clear" w:pos="8640"/>
        <w:tab w:val="right" w:pos="13230"/>
      </w:tabs>
      <w:rPr>
        <w:rFonts w:cs="Arial"/>
      </w:rPr>
    </w:pPr>
    <w:r>
      <w:rPr>
        <w:rFonts w:cs="Arial"/>
      </w:rPr>
      <w:t>3</w:t>
    </w:r>
    <w:r w:rsidRPr="00F73DAF">
      <w:rPr>
        <w:rFonts w:cs="Arial"/>
      </w:rPr>
      <w:t>112105</w:t>
    </w:r>
    <w:r w:rsidR="00857FC3" w:rsidRPr="00F73DAF">
      <w:rPr>
        <w:rFonts w:cs="Arial"/>
      </w:rPr>
      <w:t xml:space="preserve"> v.17</w:t>
    </w:r>
    <w:r w:rsidRPr="00F73DAF">
      <w:rPr>
        <w:rFonts w:cs="Arial"/>
      </w:rPr>
      <w:tab/>
    </w:r>
    <w:r w:rsidRPr="00F73DAF">
      <w:t xml:space="preserve">Page </w:t>
    </w:r>
    <w:r w:rsidRPr="00F73DAF">
      <w:rPr>
        <w:bCs/>
      </w:rPr>
      <w:fldChar w:fldCharType="begin"/>
    </w:r>
    <w:r w:rsidRPr="00F73DAF">
      <w:rPr>
        <w:bCs/>
      </w:rPr>
      <w:instrText xml:space="preserve"> PAGE </w:instrText>
    </w:r>
    <w:r w:rsidRPr="00F73DAF">
      <w:rPr>
        <w:bCs/>
      </w:rPr>
      <w:fldChar w:fldCharType="separate"/>
    </w:r>
    <w:r w:rsidR="00207D99">
      <w:rPr>
        <w:bCs/>
        <w:noProof/>
      </w:rPr>
      <w:t>15</w:t>
    </w:r>
    <w:r w:rsidRPr="00F73DAF">
      <w:rPr>
        <w:bCs/>
      </w:rPr>
      <w:fldChar w:fldCharType="end"/>
    </w:r>
    <w:r w:rsidRPr="00F73DAF">
      <w:t xml:space="preserve"> of </w:t>
    </w:r>
    <w:r w:rsidRPr="00F73DAF">
      <w:rPr>
        <w:bCs/>
      </w:rPr>
      <w:fldChar w:fldCharType="begin"/>
    </w:r>
    <w:r w:rsidRPr="00F73DAF">
      <w:rPr>
        <w:bCs/>
      </w:rPr>
      <w:instrText xml:space="preserve"> NUMPAGES  </w:instrText>
    </w:r>
    <w:r w:rsidRPr="00F73DAF">
      <w:rPr>
        <w:bCs/>
      </w:rPr>
      <w:fldChar w:fldCharType="separate"/>
    </w:r>
    <w:r w:rsidR="00207D99">
      <w:rPr>
        <w:bCs/>
        <w:noProof/>
      </w:rPr>
      <w:t>15</w:t>
    </w:r>
    <w:r w:rsidRPr="00F73DAF">
      <w:rPr>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9C109" w14:textId="77777777" w:rsidR="00BD07C2" w:rsidRDefault="00BD07C2">
      <w:pPr>
        <w:spacing w:after="0"/>
      </w:pPr>
      <w:r>
        <w:separator/>
      </w:r>
    </w:p>
  </w:footnote>
  <w:footnote w:type="continuationSeparator" w:id="0">
    <w:p w14:paraId="498F53FD" w14:textId="77777777" w:rsidR="00BD07C2" w:rsidRDefault="00BD07C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B59D7" w14:textId="35DBA642" w:rsidR="00693009" w:rsidRDefault="003538A6" w:rsidP="00E62883">
    <w:pPr>
      <w:pStyle w:val="Header"/>
      <w:pBdr>
        <w:bottom w:val="single" w:sz="4" w:space="1" w:color="auto"/>
      </w:pBdr>
      <w:tabs>
        <w:tab w:val="clear" w:pos="4320"/>
        <w:tab w:val="clear" w:pos="8640"/>
        <w:tab w:val="right" w:pos="9270"/>
        <w:tab w:val="left" w:pos="9720"/>
        <w:tab w:val="left" w:pos="10620"/>
      </w:tabs>
    </w:pPr>
    <w:r>
      <w:rPr>
        <w:rFonts w:cs="Arial"/>
      </w:rPr>
      <w:t>Novemb</w:t>
    </w:r>
    <w:r w:rsidR="00B17F5E">
      <w:rPr>
        <w:rFonts w:cs="Arial"/>
      </w:rPr>
      <w:t xml:space="preserve">er </w:t>
    </w:r>
    <w:r>
      <w:rPr>
        <w:rFonts w:cs="Arial"/>
      </w:rPr>
      <w:t>5</w:t>
    </w:r>
    <w:r w:rsidR="00BD6F46">
      <w:rPr>
        <w:rFonts w:cs="Arial"/>
      </w:rPr>
      <w:t>, 2019</w:t>
    </w:r>
    <w:r w:rsidR="00E62883">
      <w:rPr>
        <w:rFonts w:cs="Arial"/>
      </w:rPr>
      <w:tab/>
    </w:r>
    <w:r w:rsidR="0079098D" w:rsidRPr="00693009">
      <w:rPr>
        <w:rFonts w:cs="Arial"/>
      </w:rPr>
      <w:t xml:space="preserve">Report:  </w:t>
    </w:r>
    <w:r w:rsidR="00BD6F46">
      <w:rPr>
        <w:rFonts w:cs="Arial"/>
      </w:rPr>
      <w:t>CSD-HOU-19-</w:t>
    </w:r>
    <w:r w:rsidR="002F7715">
      <w:rPr>
        <w:rFonts w:cs="Arial"/>
      </w:rPr>
      <w:t>1</w:t>
    </w:r>
    <w:r w:rsidR="00383DB2">
      <w:rPr>
        <w:rFonts w:cs="Arial"/>
      </w:rPr>
      <w:t>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02E08" w14:textId="77777777" w:rsidR="0079098D" w:rsidRDefault="00B111A8" w:rsidP="0079098D">
    <w:pPr>
      <w:pStyle w:val="Header"/>
      <w:tabs>
        <w:tab w:val="clear" w:pos="8640"/>
        <w:tab w:val="right" w:pos="9270"/>
      </w:tabs>
    </w:pPr>
    <w:r>
      <w:rPr>
        <w:noProof/>
        <w:lang w:eastAsia="en-CA"/>
      </w:rPr>
      <w:drawing>
        <wp:inline distT="0" distB="0" distL="0" distR="0" wp14:anchorId="2731493C" wp14:editId="28D354FF">
          <wp:extent cx="685800" cy="1038225"/>
          <wp:effectExtent l="0" t="0" r="0" b="9525"/>
          <wp:docPr id="6" name="Picture 6" descr="Regiona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nal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1038225"/>
                  </a:xfrm>
                  <a:prstGeom prst="rect">
                    <a:avLst/>
                  </a:prstGeom>
                  <a:noFill/>
                  <a:ln>
                    <a:noFill/>
                  </a:ln>
                </pic:spPr>
              </pic:pic>
            </a:graphicData>
          </a:graphic>
        </wp:inline>
      </w:drawing>
    </w:r>
  </w:p>
  <w:p w14:paraId="55A2CE6F" w14:textId="0A30DC50" w:rsidR="00681599" w:rsidRDefault="00681599" w:rsidP="00681599">
    <w:pPr>
      <w:pStyle w:val="Header"/>
      <w:tabs>
        <w:tab w:val="clear" w:pos="8640"/>
        <w:tab w:val="right" w:pos="9270"/>
      </w:tabs>
      <w:jc w:val="right"/>
      <w:rPr>
        <w:rFonts w:cs="Arial"/>
      </w:rPr>
    </w:pPr>
    <w:r w:rsidRPr="00C7443E">
      <w:rPr>
        <w:rFonts w:cs="Arial"/>
        <w:b/>
      </w:rPr>
      <w:t>Report:</w:t>
    </w:r>
    <w:r w:rsidRPr="00693009">
      <w:rPr>
        <w:rFonts w:cs="Arial"/>
      </w:rPr>
      <w:t xml:space="preserve">  </w:t>
    </w:r>
    <w:r w:rsidR="00BD6F46">
      <w:rPr>
        <w:rFonts w:cs="Arial"/>
      </w:rPr>
      <w:t>CSD-HOU-19-</w:t>
    </w:r>
    <w:r w:rsidR="00383DB2">
      <w:rPr>
        <w:rFonts w:cs="Arial"/>
      </w:rPr>
      <w:t>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71199" w14:textId="40D4A34B" w:rsidR="00E62883" w:rsidRDefault="003538A6" w:rsidP="00E62883">
    <w:pPr>
      <w:pStyle w:val="Header"/>
      <w:pBdr>
        <w:bottom w:val="single" w:sz="4" w:space="1" w:color="auto"/>
      </w:pBdr>
      <w:tabs>
        <w:tab w:val="clear" w:pos="4320"/>
        <w:tab w:val="clear" w:pos="8640"/>
        <w:tab w:val="right" w:pos="13406"/>
      </w:tabs>
    </w:pPr>
    <w:r>
      <w:rPr>
        <w:rFonts w:cs="Arial"/>
      </w:rPr>
      <w:t>Novem</w:t>
    </w:r>
    <w:r w:rsidR="00E62883">
      <w:rPr>
        <w:rFonts w:cs="Arial"/>
      </w:rPr>
      <w:t xml:space="preserve">ber </w:t>
    </w:r>
    <w:r>
      <w:rPr>
        <w:rFonts w:cs="Arial"/>
      </w:rPr>
      <w:t>5</w:t>
    </w:r>
    <w:r w:rsidR="00E62883">
      <w:rPr>
        <w:rFonts w:cs="Arial"/>
      </w:rPr>
      <w:t>, 2019</w:t>
    </w:r>
    <w:r w:rsidR="00E62883">
      <w:rPr>
        <w:rFonts w:cs="Arial"/>
      </w:rPr>
      <w:tab/>
    </w:r>
    <w:r w:rsidR="00E62883" w:rsidRPr="00693009">
      <w:rPr>
        <w:rFonts w:cs="Arial"/>
      </w:rPr>
      <w:t xml:space="preserve">Report:  </w:t>
    </w:r>
    <w:r w:rsidR="00E62883">
      <w:rPr>
        <w:rFonts w:cs="Arial"/>
      </w:rPr>
      <w:t>CSD-HOU-19-18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FA63E" w14:textId="2ED963C9" w:rsidR="003F0766" w:rsidRDefault="003538A6" w:rsidP="00E62883">
    <w:pPr>
      <w:pStyle w:val="Header"/>
      <w:pBdr>
        <w:bottom w:val="single" w:sz="4" w:space="1" w:color="auto"/>
      </w:pBdr>
      <w:tabs>
        <w:tab w:val="clear" w:pos="4320"/>
        <w:tab w:val="clear" w:pos="8640"/>
        <w:tab w:val="right" w:pos="13320"/>
      </w:tabs>
    </w:pPr>
    <w:r>
      <w:rPr>
        <w:rFonts w:cs="Arial"/>
      </w:rPr>
      <w:t>Novem</w:t>
    </w:r>
    <w:r w:rsidR="003F0766">
      <w:rPr>
        <w:rFonts w:cs="Arial"/>
      </w:rPr>
      <w:t xml:space="preserve">ber </w:t>
    </w:r>
    <w:r>
      <w:rPr>
        <w:rFonts w:cs="Arial"/>
      </w:rPr>
      <w:t>5</w:t>
    </w:r>
    <w:r w:rsidR="003F0766">
      <w:rPr>
        <w:rFonts w:cs="Arial"/>
      </w:rPr>
      <w:t>, 2019</w:t>
    </w:r>
    <w:r w:rsidR="003F0766">
      <w:rPr>
        <w:rFonts w:cs="Arial"/>
      </w:rPr>
      <w:tab/>
    </w:r>
    <w:r w:rsidR="003F0766" w:rsidRPr="00693009">
      <w:rPr>
        <w:rFonts w:cs="Arial"/>
      </w:rPr>
      <w:t xml:space="preserve">Report:  </w:t>
    </w:r>
    <w:r w:rsidR="003F0766">
      <w:rPr>
        <w:rFonts w:cs="Arial"/>
      </w:rPr>
      <w:t>CSD-HOU-19-18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7418F"/>
    <w:multiLevelType w:val="hybridMultilevel"/>
    <w:tmpl w:val="26666CD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217E1B63"/>
    <w:multiLevelType w:val="hybridMultilevel"/>
    <w:tmpl w:val="B8B0F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416219B"/>
    <w:multiLevelType w:val="hybridMultilevel"/>
    <w:tmpl w:val="C9846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8D1053C"/>
    <w:multiLevelType w:val="hybridMultilevel"/>
    <w:tmpl w:val="F9084226"/>
    <w:lvl w:ilvl="0" w:tplc="7C7E6454">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2946261C"/>
    <w:multiLevelType w:val="hybridMultilevel"/>
    <w:tmpl w:val="E6A04BD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9CB17B4"/>
    <w:multiLevelType w:val="hybridMultilevel"/>
    <w:tmpl w:val="06CE4E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BA80A4C"/>
    <w:multiLevelType w:val="hybridMultilevel"/>
    <w:tmpl w:val="57E665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FF7454C"/>
    <w:multiLevelType w:val="hybridMultilevel"/>
    <w:tmpl w:val="571AF49A"/>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1024E39"/>
    <w:multiLevelType w:val="hybridMultilevel"/>
    <w:tmpl w:val="3A74EB54"/>
    <w:lvl w:ilvl="0" w:tplc="10090017">
      <w:start w:val="1"/>
      <w:numFmt w:val="lowerLetter"/>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9">
    <w:nsid w:val="37795BE7"/>
    <w:multiLevelType w:val="hybridMultilevel"/>
    <w:tmpl w:val="D1483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8817859"/>
    <w:multiLevelType w:val="hybridMultilevel"/>
    <w:tmpl w:val="8C2E57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F0E2D91"/>
    <w:multiLevelType w:val="hybridMultilevel"/>
    <w:tmpl w:val="AC06D712"/>
    <w:lvl w:ilvl="0" w:tplc="1608B148">
      <w:start w:val="1"/>
      <w:numFmt w:val="lowerLetter"/>
      <w:lvlText w:val="%1)"/>
      <w:lvlJc w:val="left"/>
      <w:pPr>
        <w:ind w:left="720" w:hanging="360"/>
      </w:pPr>
      <w:rPr>
        <w:rFonts w:cs="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4EC5F7D"/>
    <w:multiLevelType w:val="hybridMultilevel"/>
    <w:tmpl w:val="0E3C54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7D02D01"/>
    <w:multiLevelType w:val="hybridMultilevel"/>
    <w:tmpl w:val="9294C0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8885E6C"/>
    <w:multiLevelType w:val="hybridMultilevel"/>
    <w:tmpl w:val="D61210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9A17A1A"/>
    <w:multiLevelType w:val="hybridMultilevel"/>
    <w:tmpl w:val="02B8CE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C3A1535"/>
    <w:multiLevelType w:val="hybridMultilevel"/>
    <w:tmpl w:val="8A2C61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88E12E5"/>
    <w:multiLevelType w:val="hybridMultilevel"/>
    <w:tmpl w:val="42CAC3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5A873B74"/>
    <w:multiLevelType w:val="hybridMultilevel"/>
    <w:tmpl w:val="2B2A32B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5AD97EEA"/>
    <w:multiLevelType w:val="hybridMultilevel"/>
    <w:tmpl w:val="4E20AA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C2C4D89"/>
    <w:multiLevelType w:val="hybridMultilevel"/>
    <w:tmpl w:val="6BF6414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nsid w:val="5FB43632"/>
    <w:multiLevelType w:val="hybridMultilevel"/>
    <w:tmpl w:val="A350A6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5E07D5C"/>
    <w:multiLevelType w:val="hybridMultilevel"/>
    <w:tmpl w:val="545E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6006866"/>
    <w:multiLevelType w:val="hybridMultilevel"/>
    <w:tmpl w:val="AB94F79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nsid w:val="67591BEC"/>
    <w:multiLevelType w:val="hybridMultilevel"/>
    <w:tmpl w:val="E3FCDD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6AED5D84"/>
    <w:multiLevelType w:val="hybridMultilevel"/>
    <w:tmpl w:val="94E46300"/>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703913FA"/>
    <w:multiLevelType w:val="multilevel"/>
    <w:tmpl w:val="1E5882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24225D8"/>
    <w:multiLevelType w:val="hybridMultilevel"/>
    <w:tmpl w:val="C03436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72DA6DE9"/>
    <w:multiLevelType w:val="multilevel"/>
    <w:tmpl w:val="8ED4BE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73A31714"/>
    <w:multiLevelType w:val="hybridMultilevel"/>
    <w:tmpl w:val="277643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77FA73C1"/>
    <w:multiLevelType w:val="hybridMultilevel"/>
    <w:tmpl w:val="24401A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ED452D6"/>
    <w:multiLevelType w:val="multilevel"/>
    <w:tmpl w:val="501A5C9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25"/>
  </w:num>
  <w:num w:numId="2">
    <w:abstractNumId w:val="15"/>
  </w:num>
  <w:num w:numId="3">
    <w:abstractNumId w:val="3"/>
  </w:num>
  <w:num w:numId="4">
    <w:abstractNumId w:val="27"/>
  </w:num>
  <w:num w:numId="5">
    <w:abstractNumId w:val="7"/>
  </w:num>
  <w:num w:numId="6">
    <w:abstractNumId w:val="24"/>
  </w:num>
  <w:num w:numId="7">
    <w:abstractNumId w:val="19"/>
  </w:num>
  <w:num w:numId="8">
    <w:abstractNumId w:val="5"/>
  </w:num>
  <w:num w:numId="9">
    <w:abstractNumId w:val="22"/>
  </w:num>
  <w:num w:numId="10">
    <w:abstractNumId w:val="28"/>
  </w:num>
  <w:num w:numId="11">
    <w:abstractNumId w:val="20"/>
  </w:num>
  <w:num w:numId="12">
    <w:abstractNumId w:val="26"/>
  </w:num>
  <w:num w:numId="13">
    <w:abstractNumId w:val="21"/>
  </w:num>
  <w:num w:numId="14">
    <w:abstractNumId w:val="8"/>
  </w:num>
  <w:num w:numId="15">
    <w:abstractNumId w:val="31"/>
  </w:num>
  <w:num w:numId="16">
    <w:abstractNumId w:val="16"/>
  </w:num>
  <w:num w:numId="17">
    <w:abstractNumId w:val="12"/>
  </w:num>
  <w:num w:numId="18">
    <w:abstractNumId w:val="30"/>
  </w:num>
  <w:num w:numId="19">
    <w:abstractNumId w:val="2"/>
  </w:num>
  <w:num w:numId="20">
    <w:abstractNumId w:val="14"/>
  </w:num>
  <w:num w:numId="21">
    <w:abstractNumId w:val="29"/>
  </w:num>
  <w:num w:numId="22">
    <w:abstractNumId w:val="1"/>
  </w:num>
  <w:num w:numId="23">
    <w:abstractNumId w:val="10"/>
  </w:num>
  <w:num w:numId="24">
    <w:abstractNumId w:val="13"/>
  </w:num>
  <w:num w:numId="25">
    <w:abstractNumId w:val="17"/>
  </w:num>
  <w:num w:numId="26">
    <w:abstractNumId w:val="11"/>
  </w:num>
  <w:num w:numId="27">
    <w:abstractNumId w:val="4"/>
  </w:num>
  <w:num w:numId="28">
    <w:abstractNumId w:val="0"/>
  </w:num>
  <w:num w:numId="29">
    <w:abstractNumId w:val="18"/>
  </w:num>
  <w:num w:numId="30">
    <w:abstractNumId w:val="6"/>
  </w:num>
  <w:num w:numId="31">
    <w:abstractNumId w:val="9"/>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activeWritingStyle w:appName="MSWord" w:lang="en-CA"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10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xszQxMLAwNrY0NLFQ0lEKTi0uzszPAykwNqgFANlt8UMtAAAA"/>
    <w:docVar w:name="dgnword-docGUID" w:val="{439569F5-64DB-4AC6-AAC0-2AFF17FB9D84}"/>
    <w:docVar w:name="dgnword-eventsink" w:val="224488744"/>
  </w:docVars>
  <w:rsids>
    <w:rsidRoot w:val="006E7E45"/>
    <w:rsid w:val="00010977"/>
    <w:rsid w:val="0001352A"/>
    <w:rsid w:val="00027880"/>
    <w:rsid w:val="00031AE2"/>
    <w:rsid w:val="00032883"/>
    <w:rsid w:val="00032DE4"/>
    <w:rsid w:val="0003302F"/>
    <w:rsid w:val="0003665C"/>
    <w:rsid w:val="00044363"/>
    <w:rsid w:val="000471D4"/>
    <w:rsid w:val="00051B3E"/>
    <w:rsid w:val="00060549"/>
    <w:rsid w:val="00062BBA"/>
    <w:rsid w:val="00064523"/>
    <w:rsid w:val="00065392"/>
    <w:rsid w:val="0006577B"/>
    <w:rsid w:val="00074884"/>
    <w:rsid w:val="0007562D"/>
    <w:rsid w:val="00075657"/>
    <w:rsid w:val="00084A07"/>
    <w:rsid w:val="00085345"/>
    <w:rsid w:val="0009097C"/>
    <w:rsid w:val="00092873"/>
    <w:rsid w:val="000929DF"/>
    <w:rsid w:val="00093A03"/>
    <w:rsid w:val="00094629"/>
    <w:rsid w:val="00094F1B"/>
    <w:rsid w:val="00095EEE"/>
    <w:rsid w:val="00096E74"/>
    <w:rsid w:val="000A5188"/>
    <w:rsid w:val="000B32F4"/>
    <w:rsid w:val="000C4CBC"/>
    <w:rsid w:val="000C71CB"/>
    <w:rsid w:val="000C77D8"/>
    <w:rsid w:val="000D3319"/>
    <w:rsid w:val="000D7302"/>
    <w:rsid w:val="000E4C6F"/>
    <w:rsid w:val="000F44C3"/>
    <w:rsid w:val="000F7600"/>
    <w:rsid w:val="0010300D"/>
    <w:rsid w:val="00105750"/>
    <w:rsid w:val="00115E76"/>
    <w:rsid w:val="001208C6"/>
    <w:rsid w:val="001263A2"/>
    <w:rsid w:val="00127667"/>
    <w:rsid w:val="00131A38"/>
    <w:rsid w:val="0013360F"/>
    <w:rsid w:val="00135B83"/>
    <w:rsid w:val="001371A7"/>
    <w:rsid w:val="00140D1A"/>
    <w:rsid w:val="00142639"/>
    <w:rsid w:val="00143E47"/>
    <w:rsid w:val="00147516"/>
    <w:rsid w:val="00151BC4"/>
    <w:rsid w:val="00155ACE"/>
    <w:rsid w:val="00157B05"/>
    <w:rsid w:val="00165D98"/>
    <w:rsid w:val="0017382E"/>
    <w:rsid w:val="001747A9"/>
    <w:rsid w:val="00190C46"/>
    <w:rsid w:val="00190CD0"/>
    <w:rsid w:val="0019384F"/>
    <w:rsid w:val="00194650"/>
    <w:rsid w:val="001B3859"/>
    <w:rsid w:val="001D2E6F"/>
    <w:rsid w:val="001D6157"/>
    <w:rsid w:val="001E181E"/>
    <w:rsid w:val="001E31CD"/>
    <w:rsid w:val="001E4401"/>
    <w:rsid w:val="001E55F7"/>
    <w:rsid w:val="001E5753"/>
    <w:rsid w:val="001E7D72"/>
    <w:rsid w:val="00203E18"/>
    <w:rsid w:val="00207D99"/>
    <w:rsid w:val="00215B98"/>
    <w:rsid w:val="0022011F"/>
    <w:rsid w:val="00220A7D"/>
    <w:rsid w:val="0023284C"/>
    <w:rsid w:val="00245703"/>
    <w:rsid w:val="00246F5C"/>
    <w:rsid w:val="00250251"/>
    <w:rsid w:val="00252C55"/>
    <w:rsid w:val="002566E8"/>
    <w:rsid w:val="002606EA"/>
    <w:rsid w:val="002676C3"/>
    <w:rsid w:val="0027210F"/>
    <w:rsid w:val="0027591B"/>
    <w:rsid w:val="00276CEA"/>
    <w:rsid w:val="00280A4B"/>
    <w:rsid w:val="00282C5B"/>
    <w:rsid w:val="002A0581"/>
    <w:rsid w:val="002A14CB"/>
    <w:rsid w:val="002B518A"/>
    <w:rsid w:val="002B736E"/>
    <w:rsid w:val="002B7E5A"/>
    <w:rsid w:val="002C5191"/>
    <w:rsid w:val="002C666A"/>
    <w:rsid w:val="002D137A"/>
    <w:rsid w:val="002D2A2B"/>
    <w:rsid w:val="002D6020"/>
    <w:rsid w:val="002E1969"/>
    <w:rsid w:val="002F0A26"/>
    <w:rsid w:val="002F3C03"/>
    <w:rsid w:val="002F7715"/>
    <w:rsid w:val="003258A6"/>
    <w:rsid w:val="00325A44"/>
    <w:rsid w:val="00326DB8"/>
    <w:rsid w:val="00331776"/>
    <w:rsid w:val="003423DF"/>
    <w:rsid w:val="0035320F"/>
    <w:rsid w:val="003534EF"/>
    <w:rsid w:val="003538A6"/>
    <w:rsid w:val="00356EEB"/>
    <w:rsid w:val="00362A68"/>
    <w:rsid w:val="00362F56"/>
    <w:rsid w:val="0036778B"/>
    <w:rsid w:val="00367FEF"/>
    <w:rsid w:val="00371515"/>
    <w:rsid w:val="00373D9F"/>
    <w:rsid w:val="00383DB2"/>
    <w:rsid w:val="00384F89"/>
    <w:rsid w:val="00387E75"/>
    <w:rsid w:val="00391A50"/>
    <w:rsid w:val="00394805"/>
    <w:rsid w:val="0039526C"/>
    <w:rsid w:val="003A338B"/>
    <w:rsid w:val="003C7413"/>
    <w:rsid w:val="003F0766"/>
    <w:rsid w:val="004065FD"/>
    <w:rsid w:val="004148F3"/>
    <w:rsid w:val="00415002"/>
    <w:rsid w:val="00415056"/>
    <w:rsid w:val="00415617"/>
    <w:rsid w:val="00421185"/>
    <w:rsid w:val="00424BFA"/>
    <w:rsid w:val="004314A3"/>
    <w:rsid w:val="004329DC"/>
    <w:rsid w:val="004331BD"/>
    <w:rsid w:val="004442A0"/>
    <w:rsid w:val="00445EC2"/>
    <w:rsid w:val="004466CD"/>
    <w:rsid w:val="00454207"/>
    <w:rsid w:val="00465B3D"/>
    <w:rsid w:val="0047133F"/>
    <w:rsid w:val="004740D0"/>
    <w:rsid w:val="00476B49"/>
    <w:rsid w:val="00495233"/>
    <w:rsid w:val="00497EA0"/>
    <w:rsid w:val="004A7F5A"/>
    <w:rsid w:val="004B1340"/>
    <w:rsid w:val="004B1D36"/>
    <w:rsid w:val="004C1A01"/>
    <w:rsid w:val="004C2600"/>
    <w:rsid w:val="004C6BCF"/>
    <w:rsid w:val="004D09D3"/>
    <w:rsid w:val="004D1A5D"/>
    <w:rsid w:val="004D34A2"/>
    <w:rsid w:val="004D3519"/>
    <w:rsid w:val="004D4430"/>
    <w:rsid w:val="004E0C27"/>
    <w:rsid w:val="004F1F34"/>
    <w:rsid w:val="004F25CB"/>
    <w:rsid w:val="004F4D67"/>
    <w:rsid w:val="005029F1"/>
    <w:rsid w:val="00506258"/>
    <w:rsid w:val="00517CB1"/>
    <w:rsid w:val="005217EA"/>
    <w:rsid w:val="00527BC0"/>
    <w:rsid w:val="00535BF9"/>
    <w:rsid w:val="00537087"/>
    <w:rsid w:val="00551D85"/>
    <w:rsid w:val="00552B4A"/>
    <w:rsid w:val="00554738"/>
    <w:rsid w:val="00561ACE"/>
    <w:rsid w:val="00564300"/>
    <w:rsid w:val="00571BD3"/>
    <w:rsid w:val="00574F2D"/>
    <w:rsid w:val="0059251F"/>
    <w:rsid w:val="005B0636"/>
    <w:rsid w:val="005B217E"/>
    <w:rsid w:val="005B238B"/>
    <w:rsid w:val="005C3C21"/>
    <w:rsid w:val="005C437B"/>
    <w:rsid w:val="005C51FC"/>
    <w:rsid w:val="005D703E"/>
    <w:rsid w:val="00604114"/>
    <w:rsid w:val="006046A5"/>
    <w:rsid w:val="006047E4"/>
    <w:rsid w:val="0061609D"/>
    <w:rsid w:val="00620EA2"/>
    <w:rsid w:val="0062675B"/>
    <w:rsid w:val="006271B7"/>
    <w:rsid w:val="00630406"/>
    <w:rsid w:val="00644D44"/>
    <w:rsid w:val="006546D0"/>
    <w:rsid w:val="00661CBF"/>
    <w:rsid w:val="006665A7"/>
    <w:rsid w:val="006667A8"/>
    <w:rsid w:val="006735B8"/>
    <w:rsid w:val="00681599"/>
    <w:rsid w:val="00691651"/>
    <w:rsid w:val="00693009"/>
    <w:rsid w:val="006932EB"/>
    <w:rsid w:val="006942BE"/>
    <w:rsid w:val="006A3E84"/>
    <w:rsid w:val="006B112C"/>
    <w:rsid w:val="006B17BD"/>
    <w:rsid w:val="006B40BA"/>
    <w:rsid w:val="006B6423"/>
    <w:rsid w:val="006B73FE"/>
    <w:rsid w:val="006C21C0"/>
    <w:rsid w:val="006C2A4A"/>
    <w:rsid w:val="006C3AC7"/>
    <w:rsid w:val="006C5492"/>
    <w:rsid w:val="006C6315"/>
    <w:rsid w:val="006D272A"/>
    <w:rsid w:val="006D3972"/>
    <w:rsid w:val="006D512A"/>
    <w:rsid w:val="006E1C50"/>
    <w:rsid w:val="006E29DF"/>
    <w:rsid w:val="006E7E45"/>
    <w:rsid w:val="006F55E7"/>
    <w:rsid w:val="00707F27"/>
    <w:rsid w:val="00712EDB"/>
    <w:rsid w:val="0071626D"/>
    <w:rsid w:val="00734AE6"/>
    <w:rsid w:val="00734D15"/>
    <w:rsid w:val="00746C1D"/>
    <w:rsid w:val="00751FBE"/>
    <w:rsid w:val="00776C6D"/>
    <w:rsid w:val="00781903"/>
    <w:rsid w:val="007847A0"/>
    <w:rsid w:val="00787B41"/>
    <w:rsid w:val="0079098D"/>
    <w:rsid w:val="007958B7"/>
    <w:rsid w:val="00796619"/>
    <w:rsid w:val="007B63BB"/>
    <w:rsid w:val="007C19FB"/>
    <w:rsid w:val="007C4E2C"/>
    <w:rsid w:val="007D33EB"/>
    <w:rsid w:val="007F7F6C"/>
    <w:rsid w:val="00800A76"/>
    <w:rsid w:val="0080589B"/>
    <w:rsid w:val="00805E23"/>
    <w:rsid w:val="00816CBC"/>
    <w:rsid w:val="00821651"/>
    <w:rsid w:val="0082365F"/>
    <w:rsid w:val="00824CC4"/>
    <w:rsid w:val="008337C5"/>
    <w:rsid w:val="00835ABC"/>
    <w:rsid w:val="0084009F"/>
    <w:rsid w:val="00840745"/>
    <w:rsid w:val="00842179"/>
    <w:rsid w:val="00846337"/>
    <w:rsid w:val="00850660"/>
    <w:rsid w:val="00852B33"/>
    <w:rsid w:val="00854079"/>
    <w:rsid w:val="00857FC3"/>
    <w:rsid w:val="008759F6"/>
    <w:rsid w:val="00875AEB"/>
    <w:rsid w:val="00881C29"/>
    <w:rsid w:val="008833FC"/>
    <w:rsid w:val="008848FD"/>
    <w:rsid w:val="00885965"/>
    <w:rsid w:val="008929DB"/>
    <w:rsid w:val="00896677"/>
    <w:rsid w:val="00896834"/>
    <w:rsid w:val="008A6DF4"/>
    <w:rsid w:val="008A7605"/>
    <w:rsid w:val="008B22BC"/>
    <w:rsid w:val="008B674C"/>
    <w:rsid w:val="008C0A89"/>
    <w:rsid w:val="008C525B"/>
    <w:rsid w:val="008C5D33"/>
    <w:rsid w:val="008D3CA0"/>
    <w:rsid w:val="008E09FC"/>
    <w:rsid w:val="008E60CB"/>
    <w:rsid w:val="008F7C16"/>
    <w:rsid w:val="0090042F"/>
    <w:rsid w:val="00903472"/>
    <w:rsid w:val="00904EAB"/>
    <w:rsid w:val="0091410C"/>
    <w:rsid w:val="00915AAD"/>
    <w:rsid w:val="0092063E"/>
    <w:rsid w:val="00922101"/>
    <w:rsid w:val="0092509F"/>
    <w:rsid w:val="00934D52"/>
    <w:rsid w:val="00935C4E"/>
    <w:rsid w:val="009428A9"/>
    <w:rsid w:val="00950FBD"/>
    <w:rsid w:val="00953A10"/>
    <w:rsid w:val="00967F69"/>
    <w:rsid w:val="009717DF"/>
    <w:rsid w:val="00973258"/>
    <w:rsid w:val="009760F4"/>
    <w:rsid w:val="009773C4"/>
    <w:rsid w:val="00977424"/>
    <w:rsid w:val="00977943"/>
    <w:rsid w:val="00981BAA"/>
    <w:rsid w:val="00984048"/>
    <w:rsid w:val="0099370D"/>
    <w:rsid w:val="009A37FC"/>
    <w:rsid w:val="009C096E"/>
    <w:rsid w:val="009C1CFF"/>
    <w:rsid w:val="009C5E48"/>
    <w:rsid w:val="009C7F4B"/>
    <w:rsid w:val="009D7CEF"/>
    <w:rsid w:val="009E1B45"/>
    <w:rsid w:val="009F751D"/>
    <w:rsid w:val="00A003A0"/>
    <w:rsid w:val="00A11909"/>
    <w:rsid w:val="00A128FC"/>
    <w:rsid w:val="00A13626"/>
    <w:rsid w:val="00A156E1"/>
    <w:rsid w:val="00A31376"/>
    <w:rsid w:val="00A33B72"/>
    <w:rsid w:val="00A47B16"/>
    <w:rsid w:val="00A52DE9"/>
    <w:rsid w:val="00A61B86"/>
    <w:rsid w:val="00A641D7"/>
    <w:rsid w:val="00A665DD"/>
    <w:rsid w:val="00A778C3"/>
    <w:rsid w:val="00A81444"/>
    <w:rsid w:val="00A82AE0"/>
    <w:rsid w:val="00A94296"/>
    <w:rsid w:val="00A95096"/>
    <w:rsid w:val="00AA0D10"/>
    <w:rsid w:val="00AA3C96"/>
    <w:rsid w:val="00AA6F5A"/>
    <w:rsid w:val="00AB5617"/>
    <w:rsid w:val="00AC5524"/>
    <w:rsid w:val="00AD0578"/>
    <w:rsid w:val="00B0150C"/>
    <w:rsid w:val="00B027B7"/>
    <w:rsid w:val="00B060C3"/>
    <w:rsid w:val="00B06F48"/>
    <w:rsid w:val="00B111A8"/>
    <w:rsid w:val="00B13E5E"/>
    <w:rsid w:val="00B17F5E"/>
    <w:rsid w:val="00B40210"/>
    <w:rsid w:val="00B540A5"/>
    <w:rsid w:val="00B547DE"/>
    <w:rsid w:val="00B55BF3"/>
    <w:rsid w:val="00B57390"/>
    <w:rsid w:val="00B57A3E"/>
    <w:rsid w:val="00B6640D"/>
    <w:rsid w:val="00B70BD6"/>
    <w:rsid w:val="00B7147D"/>
    <w:rsid w:val="00B80F3F"/>
    <w:rsid w:val="00B90717"/>
    <w:rsid w:val="00BA12C2"/>
    <w:rsid w:val="00BA5EA6"/>
    <w:rsid w:val="00BB56A3"/>
    <w:rsid w:val="00BB56C9"/>
    <w:rsid w:val="00BB6985"/>
    <w:rsid w:val="00BB753B"/>
    <w:rsid w:val="00BC469D"/>
    <w:rsid w:val="00BC5CDC"/>
    <w:rsid w:val="00BD07C2"/>
    <w:rsid w:val="00BD0A98"/>
    <w:rsid w:val="00BD2985"/>
    <w:rsid w:val="00BD430C"/>
    <w:rsid w:val="00BD6F46"/>
    <w:rsid w:val="00BE1788"/>
    <w:rsid w:val="00BF3A18"/>
    <w:rsid w:val="00C003C2"/>
    <w:rsid w:val="00C01DF1"/>
    <w:rsid w:val="00C04733"/>
    <w:rsid w:val="00C06DE7"/>
    <w:rsid w:val="00C145CA"/>
    <w:rsid w:val="00C20338"/>
    <w:rsid w:val="00C274C4"/>
    <w:rsid w:val="00C45D47"/>
    <w:rsid w:val="00C46590"/>
    <w:rsid w:val="00C524D5"/>
    <w:rsid w:val="00C5718B"/>
    <w:rsid w:val="00C7443E"/>
    <w:rsid w:val="00C8155E"/>
    <w:rsid w:val="00C87410"/>
    <w:rsid w:val="00C91194"/>
    <w:rsid w:val="00C97937"/>
    <w:rsid w:val="00CA3EB8"/>
    <w:rsid w:val="00CB0F59"/>
    <w:rsid w:val="00CB1E94"/>
    <w:rsid w:val="00CB63F5"/>
    <w:rsid w:val="00CC204E"/>
    <w:rsid w:val="00CC2776"/>
    <w:rsid w:val="00CC3EB1"/>
    <w:rsid w:val="00CC5065"/>
    <w:rsid w:val="00CD41A8"/>
    <w:rsid w:val="00CF1F9C"/>
    <w:rsid w:val="00CF3FC6"/>
    <w:rsid w:val="00CF4D90"/>
    <w:rsid w:val="00D04FB2"/>
    <w:rsid w:val="00D06402"/>
    <w:rsid w:val="00D07F30"/>
    <w:rsid w:val="00D152C5"/>
    <w:rsid w:val="00D27207"/>
    <w:rsid w:val="00D3237E"/>
    <w:rsid w:val="00D340D3"/>
    <w:rsid w:val="00D41CAE"/>
    <w:rsid w:val="00D43FE2"/>
    <w:rsid w:val="00D47E5D"/>
    <w:rsid w:val="00D5315E"/>
    <w:rsid w:val="00D55543"/>
    <w:rsid w:val="00D56684"/>
    <w:rsid w:val="00D60F04"/>
    <w:rsid w:val="00D630EB"/>
    <w:rsid w:val="00D6414A"/>
    <w:rsid w:val="00D6724D"/>
    <w:rsid w:val="00D83A8A"/>
    <w:rsid w:val="00D90085"/>
    <w:rsid w:val="00D92424"/>
    <w:rsid w:val="00D94381"/>
    <w:rsid w:val="00D96C42"/>
    <w:rsid w:val="00D97CA4"/>
    <w:rsid w:val="00DA08A5"/>
    <w:rsid w:val="00DA53A9"/>
    <w:rsid w:val="00DC6684"/>
    <w:rsid w:val="00DD1FB5"/>
    <w:rsid w:val="00DD7A51"/>
    <w:rsid w:val="00DE5378"/>
    <w:rsid w:val="00DE7AB6"/>
    <w:rsid w:val="00DF3396"/>
    <w:rsid w:val="00E011BC"/>
    <w:rsid w:val="00E030C9"/>
    <w:rsid w:val="00E139E4"/>
    <w:rsid w:val="00E15764"/>
    <w:rsid w:val="00E21F42"/>
    <w:rsid w:val="00E2632C"/>
    <w:rsid w:val="00E32108"/>
    <w:rsid w:val="00E33FFE"/>
    <w:rsid w:val="00E4251A"/>
    <w:rsid w:val="00E44968"/>
    <w:rsid w:val="00E45A74"/>
    <w:rsid w:val="00E45F13"/>
    <w:rsid w:val="00E50A3A"/>
    <w:rsid w:val="00E52358"/>
    <w:rsid w:val="00E53194"/>
    <w:rsid w:val="00E54B23"/>
    <w:rsid w:val="00E62883"/>
    <w:rsid w:val="00E66779"/>
    <w:rsid w:val="00E673BB"/>
    <w:rsid w:val="00E75920"/>
    <w:rsid w:val="00E76F33"/>
    <w:rsid w:val="00E82CA3"/>
    <w:rsid w:val="00E846F7"/>
    <w:rsid w:val="00E90AD1"/>
    <w:rsid w:val="00E97D82"/>
    <w:rsid w:val="00EA3B94"/>
    <w:rsid w:val="00EA735A"/>
    <w:rsid w:val="00EC2AB9"/>
    <w:rsid w:val="00ED1471"/>
    <w:rsid w:val="00ED1DDB"/>
    <w:rsid w:val="00EE7AB7"/>
    <w:rsid w:val="00EF4240"/>
    <w:rsid w:val="00F03215"/>
    <w:rsid w:val="00F034FF"/>
    <w:rsid w:val="00F059AF"/>
    <w:rsid w:val="00F379FE"/>
    <w:rsid w:val="00F41B28"/>
    <w:rsid w:val="00F46027"/>
    <w:rsid w:val="00F47418"/>
    <w:rsid w:val="00F609FA"/>
    <w:rsid w:val="00F73DAF"/>
    <w:rsid w:val="00F85683"/>
    <w:rsid w:val="00F949A3"/>
    <w:rsid w:val="00FA1515"/>
    <w:rsid w:val="00FA5AF0"/>
    <w:rsid w:val="00FA70EA"/>
    <w:rsid w:val="00FB7F02"/>
    <w:rsid w:val="00FC1F47"/>
    <w:rsid w:val="00FD23EC"/>
    <w:rsid w:val="00FD5BB5"/>
    <w:rsid w:val="00FE4404"/>
    <w:rsid w:val="00FE531C"/>
    <w:rsid w:val="00FF33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oNotEmbedSmartTags/>
  <w:decimalSymbol w:val="."/>
  <w:listSeparator w:val=","/>
  <w14:docId w14:val="4BBB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09"/>
    <w:pPr>
      <w:widowControl w:val="0"/>
      <w:autoSpaceDE w:val="0"/>
      <w:autoSpaceDN w:val="0"/>
      <w:adjustRightInd w:val="0"/>
      <w:spacing w:after="200"/>
    </w:pPr>
    <w:rPr>
      <w:rFonts w:ascii="Arial" w:hAnsi="Arial"/>
      <w:sz w:val="24"/>
      <w:szCs w:val="24"/>
      <w:lang w:eastAsia="en-US"/>
    </w:rPr>
  </w:style>
  <w:style w:type="paragraph" w:styleId="Heading1">
    <w:name w:val="heading 1"/>
    <w:basedOn w:val="Normal"/>
    <w:next w:val="Normal"/>
    <w:link w:val="Heading1Char"/>
    <w:uiPriority w:val="9"/>
    <w:qFormat/>
    <w:rsid w:val="0079098D"/>
    <w:pPr>
      <w:keepNext/>
      <w:spacing w:before="240"/>
      <w:outlineLvl w:val="0"/>
    </w:pPr>
    <w:rPr>
      <w:b/>
      <w:bCs/>
      <w:kern w:val="32"/>
      <w:sz w:val="28"/>
      <w:szCs w:val="32"/>
    </w:rPr>
  </w:style>
  <w:style w:type="paragraph" w:styleId="Heading2">
    <w:name w:val="heading 2"/>
    <w:basedOn w:val="Normal"/>
    <w:next w:val="Normal"/>
    <w:link w:val="Heading2Char"/>
    <w:uiPriority w:val="9"/>
    <w:unhideWhenUsed/>
    <w:qFormat/>
    <w:rsid w:val="00693009"/>
    <w:pPr>
      <w:keepNext/>
      <w:spacing w:before="240"/>
      <w:outlineLvl w:val="1"/>
    </w:pPr>
    <w:rPr>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09097C"/>
    <w:pPr>
      <w:tabs>
        <w:tab w:val="center" w:pos="4320"/>
        <w:tab w:val="right" w:pos="8640"/>
      </w:tabs>
    </w:pPr>
  </w:style>
  <w:style w:type="paragraph" w:styleId="Footer">
    <w:name w:val="footer"/>
    <w:basedOn w:val="Normal"/>
    <w:link w:val="FooterChar"/>
    <w:uiPriority w:val="99"/>
    <w:rsid w:val="0009097C"/>
    <w:pPr>
      <w:tabs>
        <w:tab w:val="center" w:pos="4320"/>
        <w:tab w:val="right" w:pos="8640"/>
      </w:tabs>
    </w:pPr>
  </w:style>
  <w:style w:type="character" w:styleId="PageNumber">
    <w:name w:val="page number"/>
    <w:basedOn w:val="DefaultParagraphFont"/>
    <w:rsid w:val="006B17BD"/>
  </w:style>
  <w:style w:type="character" w:customStyle="1" w:styleId="Heading1Char">
    <w:name w:val="Heading 1 Char"/>
    <w:link w:val="Heading1"/>
    <w:uiPriority w:val="9"/>
    <w:rsid w:val="0079098D"/>
    <w:rPr>
      <w:rFonts w:ascii="Arial" w:hAnsi="Arial"/>
      <w:b/>
      <w:bCs/>
      <w:kern w:val="32"/>
      <w:sz w:val="28"/>
      <w:szCs w:val="32"/>
      <w:lang w:eastAsia="en-US"/>
    </w:rPr>
  </w:style>
  <w:style w:type="character" w:customStyle="1" w:styleId="Heading2Char">
    <w:name w:val="Heading 2 Char"/>
    <w:link w:val="Heading2"/>
    <w:uiPriority w:val="9"/>
    <w:rsid w:val="00693009"/>
    <w:rPr>
      <w:rFonts w:ascii="Arial" w:eastAsia="Times New Roman" w:hAnsi="Arial" w:cs="Times New Roman"/>
      <w:b/>
      <w:bCs/>
      <w:iCs/>
      <w:sz w:val="24"/>
      <w:szCs w:val="28"/>
      <w:lang w:eastAsia="en-US"/>
    </w:rPr>
  </w:style>
  <w:style w:type="paragraph" w:styleId="Title">
    <w:name w:val="Title"/>
    <w:basedOn w:val="Normal"/>
    <w:next w:val="Normal"/>
    <w:link w:val="TitleChar"/>
    <w:uiPriority w:val="10"/>
    <w:qFormat/>
    <w:rsid w:val="0069300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693009"/>
    <w:rPr>
      <w:rFonts w:ascii="Cambria" w:eastAsia="Times New Roman" w:hAnsi="Cambria" w:cs="Times New Roman"/>
      <w:b/>
      <w:bCs/>
      <w:kern w:val="28"/>
      <w:sz w:val="32"/>
      <w:szCs w:val="32"/>
      <w:lang w:eastAsia="en-US"/>
    </w:rPr>
  </w:style>
  <w:style w:type="character" w:customStyle="1" w:styleId="FooterChar">
    <w:name w:val="Footer Char"/>
    <w:link w:val="Footer"/>
    <w:uiPriority w:val="99"/>
    <w:rsid w:val="004148F3"/>
    <w:rPr>
      <w:rFonts w:ascii="Arial" w:hAnsi="Arial"/>
      <w:sz w:val="24"/>
      <w:szCs w:val="24"/>
      <w:lang w:eastAsia="en-US"/>
    </w:rPr>
  </w:style>
  <w:style w:type="paragraph" w:styleId="ListParagraph">
    <w:name w:val="List Paragraph"/>
    <w:basedOn w:val="Normal"/>
    <w:uiPriority w:val="34"/>
    <w:qFormat/>
    <w:rsid w:val="00BD6F46"/>
    <w:pPr>
      <w:ind w:left="720"/>
      <w:contextualSpacing/>
    </w:pPr>
  </w:style>
  <w:style w:type="character" w:styleId="CommentReference">
    <w:name w:val="annotation reference"/>
    <w:basedOn w:val="DefaultParagraphFont"/>
    <w:uiPriority w:val="99"/>
    <w:semiHidden/>
    <w:unhideWhenUsed/>
    <w:rsid w:val="00BD6F46"/>
    <w:rPr>
      <w:sz w:val="16"/>
      <w:szCs w:val="16"/>
    </w:rPr>
  </w:style>
  <w:style w:type="paragraph" w:styleId="CommentText">
    <w:name w:val="annotation text"/>
    <w:basedOn w:val="Normal"/>
    <w:link w:val="CommentTextChar"/>
    <w:uiPriority w:val="99"/>
    <w:semiHidden/>
    <w:unhideWhenUsed/>
    <w:rsid w:val="00BD6F46"/>
    <w:rPr>
      <w:sz w:val="20"/>
      <w:szCs w:val="20"/>
    </w:rPr>
  </w:style>
  <w:style w:type="character" w:customStyle="1" w:styleId="CommentTextChar">
    <w:name w:val="Comment Text Char"/>
    <w:basedOn w:val="DefaultParagraphFont"/>
    <w:link w:val="CommentText"/>
    <w:uiPriority w:val="99"/>
    <w:semiHidden/>
    <w:rsid w:val="00BD6F4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64523"/>
    <w:rPr>
      <w:b/>
      <w:bCs/>
    </w:rPr>
  </w:style>
  <w:style w:type="character" w:customStyle="1" w:styleId="CommentSubjectChar">
    <w:name w:val="Comment Subject Char"/>
    <w:basedOn w:val="CommentTextChar"/>
    <w:link w:val="CommentSubject"/>
    <w:uiPriority w:val="99"/>
    <w:semiHidden/>
    <w:rsid w:val="00064523"/>
    <w:rPr>
      <w:rFonts w:ascii="Arial" w:hAnsi="Arial"/>
      <w:b/>
      <w:bCs/>
      <w:lang w:eastAsia="en-US"/>
    </w:rPr>
  </w:style>
  <w:style w:type="paragraph" w:styleId="Revision">
    <w:name w:val="Revision"/>
    <w:hidden/>
    <w:uiPriority w:val="99"/>
    <w:semiHidden/>
    <w:rsid w:val="00064523"/>
    <w:rPr>
      <w:rFonts w:ascii="Arial" w:hAnsi="Arial"/>
      <w:sz w:val="24"/>
      <w:szCs w:val="24"/>
      <w:lang w:eastAsia="en-US"/>
    </w:rPr>
  </w:style>
  <w:style w:type="paragraph" w:styleId="BalloonText">
    <w:name w:val="Balloon Text"/>
    <w:basedOn w:val="Normal"/>
    <w:link w:val="BalloonTextChar"/>
    <w:uiPriority w:val="99"/>
    <w:semiHidden/>
    <w:unhideWhenUsed/>
    <w:rsid w:val="0006452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523"/>
    <w:rPr>
      <w:rFonts w:ascii="Tahoma" w:hAnsi="Tahoma" w:cs="Tahoma"/>
      <w:sz w:val="16"/>
      <w:szCs w:val="16"/>
      <w:lang w:eastAsia="en-US"/>
    </w:rPr>
  </w:style>
  <w:style w:type="character" w:styleId="Hyperlink">
    <w:name w:val="Hyperlink"/>
    <w:basedOn w:val="DefaultParagraphFont"/>
    <w:uiPriority w:val="99"/>
    <w:unhideWhenUsed/>
    <w:rsid w:val="00D630EB"/>
    <w:rPr>
      <w:color w:val="0000FF" w:themeColor="hyperlink"/>
      <w:u w:val="single"/>
    </w:rPr>
  </w:style>
  <w:style w:type="table" w:styleId="TableGrid">
    <w:name w:val="Table Grid"/>
    <w:basedOn w:val="TableNormal"/>
    <w:uiPriority w:val="59"/>
    <w:rsid w:val="00D630EB"/>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87E75"/>
    <w:rPr>
      <w:color w:val="800080" w:themeColor="followedHyperlink"/>
      <w:u w:val="single"/>
    </w:rPr>
  </w:style>
  <w:style w:type="paragraph" w:styleId="NoSpacing">
    <w:name w:val="No Spacing"/>
    <w:uiPriority w:val="1"/>
    <w:qFormat/>
    <w:rsid w:val="003F0766"/>
    <w:pPr>
      <w:widowControl w:val="0"/>
      <w:autoSpaceDE w:val="0"/>
      <w:autoSpaceDN w:val="0"/>
      <w:adjustRightInd w:val="0"/>
    </w:pPr>
    <w:rPr>
      <w:rFonts w:ascii="Arial" w:hAnsi="Arial"/>
      <w:sz w:val="24"/>
      <w:szCs w:val="24"/>
      <w:lang w:eastAsia="en-US"/>
    </w:rPr>
  </w:style>
  <w:style w:type="paragraph" w:styleId="NormalWeb">
    <w:name w:val="Normal (Web)"/>
    <w:basedOn w:val="Normal"/>
    <w:uiPriority w:val="99"/>
    <w:semiHidden/>
    <w:unhideWhenUsed/>
    <w:rsid w:val="00362F56"/>
    <w:pPr>
      <w:widowControl/>
      <w:autoSpaceDE/>
      <w:autoSpaceDN/>
      <w:adjustRightInd/>
      <w:spacing w:before="100" w:beforeAutospacing="1" w:after="100" w:afterAutospacing="1"/>
    </w:pPr>
    <w:rPr>
      <w:rFonts w:ascii="Times New Roman" w:eastAsiaTheme="minorEastAsia" w:hAnsi="Times New Roman"/>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09"/>
    <w:pPr>
      <w:widowControl w:val="0"/>
      <w:autoSpaceDE w:val="0"/>
      <w:autoSpaceDN w:val="0"/>
      <w:adjustRightInd w:val="0"/>
      <w:spacing w:after="200"/>
    </w:pPr>
    <w:rPr>
      <w:rFonts w:ascii="Arial" w:hAnsi="Arial"/>
      <w:sz w:val="24"/>
      <w:szCs w:val="24"/>
      <w:lang w:eastAsia="en-US"/>
    </w:rPr>
  </w:style>
  <w:style w:type="paragraph" w:styleId="Heading1">
    <w:name w:val="heading 1"/>
    <w:basedOn w:val="Normal"/>
    <w:next w:val="Normal"/>
    <w:link w:val="Heading1Char"/>
    <w:uiPriority w:val="9"/>
    <w:qFormat/>
    <w:rsid w:val="0079098D"/>
    <w:pPr>
      <w:keepNext/>
      <w:spacing w:before="240"/>
      <w:outlineLvl w:val="0"/>
    </w:pPr>
    <w:rPr>
      <w:b/>
      <w:bCs/>
      <w:kern w:val="32"/>
      <w:sz w:val="28"/>
      <w:szCs w:val="32"/>
    </w:rPr>
  </w:style>
  <w:style w:type="paragraph" w:styleId="Heading2">
    <w:name w:val="heading 2"/>
    <w:basedOn w:val="Normal"/>
    <w:next w:val="Normal"/>
    <w:link w:val="Heading2Char"/>
    <w:uiPriority w:val="9"/>
    <w:unhideWhenUsed/>
    <w:qFormat/>
    <w:rsid w:val="00693009"/>
    <w:pPr>
      <w:keepNext/>
      <w:spacing w:before="240"/>
      <w:outlineLvl w:val="1"/>
    </w:pPr>
    <w:rPr>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09097C"/>
    <w:pPr>
      <w:tabs>
        <w:tab w:val="center" w:pos="4320"/>
        <w:tab w:val="right" w:pos="8640"/>
      </w:tabs>
    </w:pPr>
  </w:style>
  <w:style w:type="paragraph" w:styleId="Footer">
    <w:name w:val="footer"/>
    <w:basedOn w:val="Normal"/>
    <w:link w:val="FooterChar"/>
    <w:uiPriority w:val="99"/>
    <w:rsid w:val="0009097C"/>
    <w:pPr>
      <w:tabs>
        <w:tab w:val="center" w:pos="4320"/>
        <w:tab w:val="right" w:pos="8640"/>
      </w:tabs>
    </w:pPr>
  </w:style>
  <w:style w:type="character" w:styleId="PageNumber">
    <w:name w:val="page number"/>
    <w:basedOn w:val="DefaultParagraphFont"/>
    <w:rsid w:val="006B17BD"/>
  </w:style>
  <w:style w:type="character" w:customStyle="1" w:styleId="Heading1Char">
    <w:name w:val="Heading 1 Char"/>
    <w:link w:val="Heading1"/>
    <w:uiPriority w:val="9"/>
    <w:rsid w:val="0079098D"/>
    <w:rPr>
      <w:rFonts w:ascii="Arial" w:hAnsi="Arial"/>
      <w:b/>
      <w:bCs/>
      <w:kern w:val="32"/>
      <w:sz w:val="28"/>
      <w:szCs w:val="32"/>
      <w:lang w:eastAsia="en-US"/>
    </w:rPr>
  </w:style>
  <w:style w:type="character" w:customStyle="1" w:styleId="Heading2Char">
    <w:name w:val="Heading 2 Char"/>
    <w:link w:val="Heading2"/>
    <w:uiPriority w:val="9"/>
    <w:rsid w:val="00693009"/>
    <w:rPr>
      <w:rFonts w:ascii="Arial" w:eastAsia="Times New Roman" w:hAnsi="Arial" w:cs="Times New Roman"/>
      <w:b/>
      <w:bCs/>
      <w:iCs/>
      <w:sz w:val="24"/>
      <w:szCs w:val="28"/>
      <w:lang w:eastAsia="en-US"/>
    </w:rPr>
  </w:style>
  <w:style w:type="paragraph" w:styleId="Title">
    <w:name w:val="Title"/>
    <w:basedOn w:val="Normal"/>
    <w:next w:val="Normal"/>
    <w:link w:val="TitleChar"/>
    <w:uiPriority w:val="10"/>
    <w:qFormat/>
    <w:rsid w:val="00693009"/>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693009"/>
    <w:rPr>
      <w:rFonts w:ascii="Cambria" w:eastAsia="Times New Roman" w:hAnsi="Cambria" w:cs="Times New Roman"/>
      <w:b/>
      <w:bCs/>
      <w:kern w:val="28"/>
      <w:sz w:val="32"/>
      <w:szCs w:val="32"/>
      <w:lang w:eastAsia="en-US"/>
    </w:rPr>
  </w:style>
  <w:style w:type="character" w:customStyle="1" w:styleId="FooterChar">
    <w:name w:val="Footer Char"/>
    <w:link w:val="Footer"/>
    <w:uiPriority w:val="99"/>
    <w:rsid w:val="004148F3"/>
    <w:rPr>
      <w:rFonts w:ascii="Arial" w:hAnsi="Arial"/>
      <w:sz w:val="24"/>
      <w:szCs w:val="24"/>
      <w:lang w:eastAsia="en-US"/>
    </w:rPr>
  </w:style>
  <w:style w:type="paragraph" w:styleId="ListParagraph">
    <w:name w:val="List Paragraph"/>
    <w:basedOn w:val="Normal"/>
    <w:uiPriority w:val="34"/>
    <w:qFormat/>
    <w:rsid w:val="00BD6F46"/>
    <w:pPr>
      <w:ind w:left="720"/>
      <w:contextualSpacing/>
    </w:pPr>
  </w:style>
  <w:style w:type="character" w:styleId="CommentReference">
    <w:name w:val="annotation reference"/>
    <w:basedOn w:val="DefaultParagraphFont"/>
    <w:uiPriority w:val="99"/>
    <w:semiHidden/>
    <w:unhideWhenUsed/>
    <w:rsid w:val="00BD6F46"/>
    <w:rPr>
      <w:sz w:val="16"/>
      <w:szCs w:val="16"/>
    </w:rPr>
  </w:style>
  <w:style w:type="paragraph" w:styleId="CommentText">
    <w:name w:val="annotation text"/>
    <w:basedOn w:val="Normal"/>
    <w:link w:val="CommentTextChar"/>
    <w:uiPriority w:val="99"/>
    <w:semiHidden/>
    <w:unhideWhenUsed/>
    <w:rsid w:val="00BD6F46"/>
    <w:rPr>
      <w:sz w:val="20"/>
      <w:szCs w:val="20"/>
    </w:rPr>
  </w:style>
  <w:style w:type="character" w:customStyle="1" w:styleId="CommentTextChar">
    <w:name w:val="Comment Text Char"/>
    <w:basedOn w:val="DefaultParagraphFont"/>
    <w:link w:val="CommentText"/>
    <w:uiPriority w:val="99"/>
    <w:semiHidden/>
    <w:rsid w:val="00BD6F4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64523"/>
    <w:rPr>
      <w:b/>
      <w:bCs/>
    </w:rPr>
  </w:style>
  <w:style w:type="character" w:customStyle="1" w:styleId="CommentSubjectChar">
    <w:name w:val="Comment Subject Char"/>
    <w:basedOn w:val="CommentTextChar"/>
    <w:link w:val="CommentSubject"/>
    <w:uiPriority w:val="99"/>
    <w:semiHidden/>
    <w:rsid w:val="00064523"/>
    <w:rPr>
      <w:rFonts w:ascii="Arial" w:hAnsi="Arial"/>
      <w:b/>
      <w:bCs/>
      <w:lang w:eastAsia="en-US"/>
    </w:rPr>
  </w:style>
  <w:style w:type="paragraph" w:styleId="Revision">
    <w:name w:val="Revision"/>
    <w:hidden/>
    <w:uiPriority w:val="99"/>
    <w:semiHidden/>
    <w:rsid w:val="00064523"/>
    <w:rPr>
      <w:rFonts w:ascii="Arial" w:hAnsi="Arial"/>
      <w:sz w:val="24"/>
      <w:szCs w:val="24"/>
      <w:lang w:eastAsia="en-US"/>
    </w:rPr>
  </w:style>
  <w:style w:type="paragraph" w:styleId="BalloonText">
    <w:name w:val="Balloon Text"/>
    <w:basedOn w:val="Normal"/>
    <w:link w:val="BalloonTextChar"/>
    <w:uiPriority w:val="99"/>
    <w:semiHidden/>
    <w:unhideWhenUsed/>
    <w:rsid w:val="0006452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523"/>
    <w:rPr>
      <w:rFonts w:ascii="Tahoma" w:hAnsi="Tahoma" w:cs="Tahoma"/>
      <w:sz w:val="16"/>
      <w:szCs w:val="16"/>
      <w:lang w:eastAsia="en-US"/>
    </w:rPr>
  </w:style>
  <w:style w:type="character" w:styleId="Hyperlink">
    <w:name w:val="Hyperlink"/>
    <w:basedOn w:val="DefaultParagraphFont"/>
    <w:uiPriority w:val="99"/>
    <w:unhideWhenUsed/>
    <w:rsid w:val="00D630EB"/>
    <w:rPr>
      <w:color w:val="0000FF" w:themeColor="hyperlink"/>
      <w:u w:val="single"/>
    </w:rPr>
  </w:style>
  <w:style w:type="table" w:styleId="TableGrid">
    <w:name w:val="Table Grid"/>
    <w:basedOn w:val="TableNormal"/>
    <w:uiPriority w:val="59"/>
    <w:rsid w:val="00D630EB"/>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87E75"/>
    <w:rPr>
      <w:color w:val="800080" w:themeColor="followedHyperlink"/>
      <w:u w:val="single"/>
    </w:rPr>
  </w:style>
  <w:style w:type="paragraph" w:styleId="NoSpacing">
    <w:name w:val="No Spacing"/>
    <w:uiPriority w:val="1"/>
    <w:qFormat/>
    <w:rsid w:val="003F0766"/>
    <w:pPr>
      <w:widowControl w:val="0"/>
      <w:autoSpaceDE w:val="0"/>
      <w:autoSpaceDN w:val="0"/>
      <w:adjustRightInd w:val="0"/>
    </w:pPr>
    <w:rPr>
      <w:rFonts w:ascii="Arial" w:hAnsi="Arial"/>
      <w:sz w:val="24"/>
      <w:szCs w:val="24"/>
      <w:lang w:eastAsia="en-US"/>
    </w:rPr>
  </w:style>
  <w:style w:type="paragraph" w:styleId="NormalWeb">
    <w:name w:val="Normal (Web)"/>
    <w:basedOn w:val="Normal"/>
    <w:uiPriority w:val="99"/>
    <w:semiHidden/>
    <w:unhideWhenUsed/>
    <w:rsid w:val="00362F56"/>
    <w:pPr>
      <w:widowControl/>
      <w:autoSpaceDE/>
      <w:autoSpaceDN/>
      <w:adjustRightInd/>
      <w:spacing w:before="100" w:beforeAutospacing="1" w:after="100" w:afterAutospacing="1"/>
    </w:pPr>
    <w:rPr>
      <w:rFonts w:ascii="Times New Roman" w:eastAsiaTheme="minorEastAsia" w:hAnsi="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04067">
      <w:bodyDiv w:val="1"/>
      <w:marLeft w:val="0"/>
      <w:marRight w:val="0"/>
      <w:marTop w:val="0"/>
      <w:marBottom w:val="0"/>
      <w:divBdr>
        <w:top w:val="none" w:sz="0" w:space="0" w:color="auto"/>
        <w:left w:val="none" w:sz="0" w:space="0" w:color="auto"/>
        <w:bottom w:val="none" w:sz="0" w:space="0" w:color="auto"/>
        <w:right w:val="none" w:sz="0" w:space="0" w:color="auto"/>
      </w:divBdr>
    </w:div>
    <w:div w:id="240649382">
      <w:bodyDiv w:val="1"/>
      <w:marLeft w:val="0"/>
      <w:marRight w:val="0"/>
      <w:marTop w:val="0"/>
      <w:marBottom w:val="0"/>
      <w:divBdr>
        <w:top w:val="none" w:sz="0" w:space="0" w:color="auto"/>
        <w:left w:val="none" w:sz="0" w:space="0" w:color="auto"/>
        <w:bottom w:val="none" w:sz="0" w:space="0" w:color="auto"/>
        <w:right w:val="none" w:sz="0" w:space="0" w:color="auto"/>
      </w:divBdr>
    </w:div>
    <w:div w:id="349256956">
      <w:bodyDiv w:val="1"/>
      <w:marLeft w:val="0"/>
      <w:marRight w:val="0"/>
      <w:marTop w:val="0"/>
      <w:marBottom w:val="0"/>
      <w:divBdr>
        <w:top w:val="none" w:sz="0" w:space="0" w:color="auto"/>
        <w:left w:val="none" w:sz="0" w:space="0" w:color="auto"/>
        <w:bottom w:val="none" w:sz="0" w:space="0" w:color="auto"/>
        <w:right w:val="none" w:sz="0" w:space="0" w:color="auto"/>
      </w:divBdr>
    </w:div>
    <w:div w:id="530723634">
      <w:bodyDiv w:val="1"/>
      <w:marLeft w:val="0"/>
      <w:marRight w:val="0"/>
      <w:marTop w:val="0"/>
      <w:marBottom w:val="0"/>
      <w:divBdr>
        <w:top w:val="none" w:sz="0" w:space="0" w:color="auto"/>
        <w:left w:val="none" w:sz="0" w:space="0" w:color="auto"/>
        <w:bottom w:val="none" w:sz="0" w:space="0" w:color="auto"/>
        <w:right w:val="none" w:sz="0" w:space="0" w:color="auto"/>
      </w:divBdr>
    </w:div>
    <w:div w:id="606741071">
      <w:bodyDiv w:val="1"/>
      <w:marLeft w:val="0"/>
      <w:marRight w:val="0"/>
      <w:marTop w:val="0"/>
      <w:marBottom w:val="0"/>
      <w:divBdr>
        <w:top w:val="none" w:sz="0" w:space="0" w:color="auto"/>
        <w:left w:val="none" w:sz="0" w:space="0" w:color="auto"/>
        <w:bottom w:val="none" w:sz="0" w:space="0" w:color="auto"/>
        <w:right w:val="none" w:sz="0" w:space="0" w:color="auto"/>
      </w:divBdr>
    </w:div>
    <w:div w:id="777287436">
      <w:bodyDiv w:val="1"/>
      <w:marLeft w:val="0"/>
      <w:marRight w:val="0"/>
      <w:marTop w:val="0"/>
      <w:marBottom w:val="0"/>
      <w:divBdr>
        <w:top w:val="none" w:sz="0" w:space="0" w:color="auto"/>
        <w:left w:val="none" w:sz="0" w:space="0" w:color="auto"/>
        <w:bottom w:val="none" w:sz="0" w:space="0" w:color="auto"/>
        <w:right w:val="none" w:sz="0" w:space="0" w:color="auto"/>
      </w:divBdr>
    </w:div>
    <w:div w:id="804737261">
      <w:bodyDiv w:val="1"/>
      <w:marLeft w:val="0"/>
      <w:marRight w:val="0"/>
      <w:marTop w:val="0"/>
      <w:marBottom w:val="0"/>
      <w:divBdr>
        <w:top w:val="none" w:sz="0" w:space="0" w:color="auto"/>
        <w:left w:val="none" w:sz="0" w:space="0" w:color="auto"/>
        <w:bottom w:val="none" w:sz="0" w:space="0" w:color="auto"/>
        <w:right w:val="none" w:sz="0" w:space="0" w:color="auto"/>
      </w:divBdr>
    </w:div>
    <w:div w:id="989484811">
      <w:bodyDiv w:val="1"/>
      <w:marLeft w:val="0"/>
      <w:marRight w:val="0"/>
      <w:marTop w:val="0"/>
      <w:marBottom w:val="0"/>
      <w:divBdr>
        <w:top w:val="none" w:sz="0" w:space="0" w:color="auto"/>
        <w:left w:val="none" w:sz="0" w:space="0" w:color="auto"/>
        <w:bottom w:val="none" w:sz="0" w:space="0" w:color="auto"/>
        <w:right w:val="none" w:sz="0" w:space="0" w:color="auto"/>
      </w:divBdr>
    </w:div>
    <w:div w:id="1307124519">
      <w:bodyDiv w:val="1"/>
      <w:marLeft w:val="0"/>
      <w:marRight w:val="0"/>
      <w:marTop w:val="0"/>
      <w:marBottom w:val="0"/>
      <w:divBdr>
        <w:top w:val="none" w:sz="0" w:space="0" w:color="auto"/>
        <w:left w:val="none" w:sz="0" w:space="0" w:color="auto"/>
        <w:bottom w:val="none" w:sz="0" w:space="0" w:color="auto"/>
        <w:right w:val="none" w:sz="0" w:space="0" w:color="auto"/>
      </w:divBdr>
    </w:div>
    <w:div w:id="1387216361">
      <w:bodyDiv w:val="1"/>
      <w:marLeft w:val="0"/>
      <w:marRight w:val="0"/>
      <w:marTop w:val="0"/>
      <w:marBottom w:val="0"/>
      <w:divBdr>
        <w:top w:val="none" w:sz="0" w:space="0" w:color="auto"/>
        <w:left w:val="none" w:sz="0" w:space="0" w:color="auto"/>
        <w:bottom w:val="none" w:sz="0" w:space="0" w:color="auto"/>
        <w:right w:val="none" w:sz="0" w:space="0" w:color="auto"/>
      </w:divBdr>
    </w:div>
    <w:div w:id="1957324442">
      <w:bodyDiv w:val="1"/>
      <w:marLeft w:val="0"/>
      <w:marRight w:val="0"/>
      <w:marTop w:val="0"/>
      <w:marBottom w:val="0"/>
      <w:divBdr>
        <w:top w:val="none" w:sz="0" w:space="0" w:color="auto"/>
        <w:left w:val="none" w:sz="0" w:space="0" w:color="auto"/>
        <w:bottom w:val="none" w:sz="0" w:space="0" w:color="auto"/>
        <w:right w:val="none" w:sz="0" w:space="0" w:color="auto"/>
      </w:divBdr>
    </w:div>
    <w:div w:id="213891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PCDOCS://DOCS_ADMIN/3122588/R" TargetMode="External"/><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http://www.regionofwaterloo.ca/en/living-here/housing-planning-and-research.aspx#WRHmasterplan" TargetMode="Externa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716E0-0D12-4F49-A131-5D04B2C36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860C88E1</Template>
  <TotalTime>86</TotalTime>
  <Pages>15</Pages>
  <Words>3406</Words>
  <Characters>19780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Region of Waterloo</vt:lpstr>
    </vt:vector>
  </TitlesOfParts>
  <Company>Regional Municipality of Waterloo</Company>
  <LinksUpToDate>false</LinksUpToDate>
  <CharactersWithSpaces>23140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 of Waterloo</dc:title>
  <dc:creator>Victoria Gignac</dc:creator>
  <cp:lastModifiedBy>Administrator</cp:lastModifiedBy>
  <cp:revision>14</cp:revision>
  <cp:lastPrinted>2019-10-28T17:56:00Z</cp:lastPrinted>
  <dcterms:created xsi:type="dcterms:W3CDTF">2019-10-25T17:46:00Z</dcterms:created>
  <dcterms:modified xsi:type="dcterms:W3CDTF">2019-10-28T19:52:00Z</dcterms:modified>
</cp:coreProperties>
</file>